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E5358" w14:textId="77777777" w:rsidR="004D32AB" w:rsidRPr="00B663AB" w:rsidRDefault="002D4E69" w:rsidP="002D4E69">
      <w:pPr>
        <w:pStyle w:val="Default"/>
        <w:jc w:val="center"/>
        <w:rPr>
          <w:rFonts w:ascii="Arial" w:hAnsi="Arial" w:cs="Arial"/>
          <w:b/>
          <w:color w:val="auto"/>
        </w:rPr>
      </w:pPr>
      <w:r w:rsidRPr="00B663AB">
        <w:rPr>
          <w:rFonts w:ascii="Arial" w:hAnsi="Arial" w:cs="Arial"/>
          <w:b/>
          <w:color w:val="auto"/>
        </w:rPr>
        <w:t>INPUT FROM THE MINISTRY OF WOMEN, FAMILY AND COMMUNITY DEVELOPMENT</w:t>
      </w:r>
      <w:r w:rsidR="00E9077B" w:rsidRPr="00B663AB">
        <w:rPr>
          <w:rFonts w:ascii="Arial" w:hAnsi="Arial" w:cs="Arial"/>
          <w:b/>
          <w:color w:val="auto"/>
        </w:rPr>
        <w:t>, MALAYSIA</w:t>
      </w:r>
    </w:p>
    <w:p w14:paraId="7FB029E9" w14:textId="77777777" w:rsidR="002D4E69" w:rsidRPr="00B663AB" w:rsidRDefault="002D4E69" w:rsidP="004D32AB">
      <w:pPr>
        <w:pStyle w:val="Default"/>
        <w:rPr>
          <w:rFonts w:ascii="Arial" w:hAnsi="Arial" w:cs="Arial"/>
          <w:color w:val="auto"/>
        </w:rPr>
      </w:pPr>
    </w:p>
    <w:p w14:paraId="2444D2C5" w14:textId="77777777" w:rsidR="002D4E69" w:rsidRPr="00B663AB" w:rsidRDefault="002D4E69" w:rsidP="002D4E69">
      <w:pPr>
        <w:pStyle w:val="Default"/>
        <w:jc w:val="center"/>
        <w:rPr>
          <w:rFonts w:ascii="Arial" w:hAnsi="Arial" w:cs="Arial"/>
          <w:b/>
          <w:color w:val="auto"/>
        </w:rPr>
      </w:pPr>
      <w:r w:rsidRPr="00B663AB">
        <w:rPr>
          <w:rFonts w:ascii="Arial" w:hAnsi="Arial" w:cs="Arial"/>
          <w:b/>
          <w:color w:val="auto"/>
        </w:rPr>
        <w:t>FOR</w:t>
      </w:r>
    </w:p>
    <w:p w14:paraId="7F56A49B" w14:textId="77777777" w:rsidR="002D4E69" w:rsidRPr="00B663AB" w:rsidRDefault="002D4E69" w:rsidP="002D4E69">
      <w:pPr>
        <w:pStyle w:val="Default"/>
        <w:jc w:val="center"/>
        <w:rPr>
          <w:rFonts w:ascii="Arial" w:hAnsi="Arial" w:cs="Arial"/>
          <w:color w:val="auto"/>
        </w:rPr>
      </w:pPr>
    </w:p>
    <w:p w14:paraId="39F5D4BB" w14:textId="77777777" w:rsidR="002D4E69" w:rsidRPr="00B663AB" w:rsidRDefault="002D4E69" w:rsidP="002D4E69">
      <w:pPr>
        <w:pStyle w:val="Default"/>
        <w:jc w:val="center"/>
        <w:rPr>
          <w:rFonts w:ascii="Arial" w:hAnsi="Arial" w:cs="Arial"/>
          <w:b/>
          <w:bCs/>
          <w:color w:val="auto"/>
        </w:rPr>
      </w:pPr>
      <w:r w:rsidRPr="00B663AB">
        <w:rPr>
          <w:rFonts w:ascii="Arial" w:hAnsi="Arial" w:cs="Arial"/>
          <w:b/>
          <w:bCs/>
          <w:color w:val="auto"/>
        </w:rPr>
        <w:t>THE X SESSION OF THE OPEN-ENDED WORKING GROUP ON AGEING</w:t>
      </w:r>
      <w:r w:rsidR="00BD2874" w:rsidRPr="00B663AB">
        <w:rPr>
          <w:rFonts w:ascii="Arial" w:hAnsi="Arial" w:cs="Arial"/>
          <w:b/>
          <w:bCs/>
          <w:color w:val="auto"/>
        </w:rPr>
        <w:t>, 2019</w:t>
      </w:r>
    </w:p>
    <w:p w14:paraId="26EEDEAE" w14:textId="77777777" w:rsidR="002D4E69" w:rsidRPr="00B663AB" w:rsidRDefault="002D4E69" w:rsidP="002D4E69">
      <w:pPr>
        <w:pStyle w:val="Default"/>
        <w:jc w:val="center"/>
        <w:rPr>
          <w:rFonts w:ascii="Arial" w:hAnsi="Arial" w:cs="Arial"/>
          <w:b/>
          <w:bCs/>
          <w:color w:val="auto"/>
        </w:rPr>
      </w:pPr>
    </w:p>
    <w:p w14:paraId="34E17D66" w14:textId="77777777" w:rsidR="004D32AB" w:rsidRPr="00B663AB" w:rsidRDefault="002D4E69" w:rsidP="002D4E69">
      <w:pPr>
        <w:pStyle w:val="Default"/>
        <w:jc w:val="center"/>
        <w:rPr>
          <w:rFonts w:ascii="Arial" w:hAnsi="Arial" w:cs="Arial"/>
          <w:color w:val="auto"/>
        </w:rPr>
      </w:pPr>
      <w:r w:rsidRPr="00B663AB">
        <w:rPr>
          <w:rFonts w:ascii="Arial" w:hAnsi="Arial" w:cs="Arial"/>
          <w:b/>
          <w:bCs/>
          <w:color w:val="auto"/>
        </w:rPr>
        <w:t xml:space="preserve">Focus Area: </w:t>
      </w:r>
      <w:r w:rsidR="004D32AB" w:rsidRPr="00B663AB">
        <w:rPr>
          <w:rFonts w:ascii="Arial" w:hAnsi="Arial" w:cs="Arial"/>
          <w:b/>
          <w:color w:val="auto"/>
          <w:u w:val="single"/>
        </w:rPr>
        <w:t>Education, training, life-long learning and capacity-building</w:t>
      </w:r>
    </w:p>
    <w:p w14:paraId="499470C5" w14:textId="77777777" w:rsidR="002D4E69" w:rsidRPr="00B663AB" w:rsidRDefault="002D4E69" w:rsidP="004D32AB">
      <w:pPr>
        <w:pStyle w:val="Default"/>
        <w:rPr>
          <w:rFonts w:ascii="Arial" w:hAnsi="Arial" w:cs="Arial"/>
          <w:b/>
          <w:bCs/>
          <w:color w:val="auto"/>
        </w:rPr>
      </w:pPr>
    </w:p>
    <w:p w14:paraId="5EB710AD" w14:textId="77777777" w:rsidR="00884C96" w:rsidRPr="00B663AB" w:rsidRDefault="00884C96" w:rsidP="004D32AB">
      <w:pPr>
        <w:pStyle w:val="Default"/>
        <w:rPr>
          <w:rFonts w:ascii="Arial" w:hAnsi="Arial" w:cs="Arial"/>
          <w:b/>
          <w:bCs/>
          <w:color w:val="auto"/>
        </w:rPr>
      </w:pPr>
    </w:p>
    <w:p w14:paraId="3007B841" w14:textId="77777777" w:rsidR="00AC7838" w:rsidRPr="00B663AB" w:rsidRDefault="00AC7838" w:rsidP="00CA356F">
      <w:pPr>
        <w:pStyle w:val="Default"/>
        <w:jc w:val="both"/>
        <w:rPr>
          <w:rFonts w:ascii="Arial" w:hAnsi="Arial" w:cs="Arial"/>
          <w:bCs/>
          <w:color w:val="auto"/>
          <w:u w:val="single"/>
        </w:rPr>
      </w:pPr>
      <w:r w:rsidRPr="00B663AB">
        <w:rPr>
          <w:rFonts w:ascii="Arial" w:hAnsi="Arial" w:cs="Arial"/>
          <w:bCs/>
          <w:color w:val="auto"/>
          <w:u w:val="single"/>
        </w:rPr>
        <w:t>Overview</w:t>
      </w:r>
    </w:p>
    <w:p w14:paraId="333475AC" w14:textId="77777777" w:rsidR="00AC7838" w:rsidRPr="00B663AB" w:rsidRDefault="00AC7838" w:rsidP="00CA356F">
      <w:pPr>
        <w:pStyle w:val="Default"/>
        <w:jc w:val="both"/>
        <w:rPr>
          <w:rFonts w:ascii="Arial" w:hAnsi="Arial" w:cs="Arial"/>
          <w:bCs/>
          <w:color w:val="auto"/>
        </w:rPr>
      </w:pPr>
    </w:p>
    <w:p w14:paraId="7E931C13" w14:textId="77777777" w:rsidR="00FE37B1" w:rsidRPr="00B663AB" w:rsidRDefault="00AC7838" w:rsidP="00CA356F">
      <w:pPr>
        <w:pStyle w:val="Default"/>
        <w:jc w:val="both"/>
        <w:rPr>
          <w:rFonts w:ascii="Arial" w:hAnsi="Arial" w:cs="Arial"/>
          <w:bCs/>
          <w:color w:val="auto"/>
        </w:rPr>
      </w:pPr>
      <w:r w:rsidRPr="00B663AB">
        <w:rPr>
          <w:rFonts w:ascii="Arial" w:hAnsi="Arial" w:cs="Arial"/>
          <w:bCs/>
          <w:color w:val="auto"/>
        </w:rPr>
        <w:t>Promoting l</w:t>
      </w:r>
      <w:r w:rsidR="00FE37B1" w:rsidRPr="00B663AB">
        <w:rPr>
          <w:rFonts w:ascii="Arial" w:hAnsi="Arial" w:cs="Arial"/>
          <w:bCs/>
          <w:color w:val="auto"/>
        </w:rPr>
        <w:t xml:space="preserve">ife-long learning (LLL) is one of the six </w:t>
      </w:r>
      <w:r w:rsidR="0017013A" w:rsidRPr="00B663AB">
        <w:rPr>
          <w:rFonts w:ascii="Arial" w:hAnsi="Arial" w:cs="Arial"/>
          <w:bCs/>
          <w:color w:val="auto"/>
        </w:rPr>
        <w:t>strategies</w:t>
      </w:r>
      <w:r w:rsidR="00FE37B1" w:rsidRPr="00B663AB">
        <w:rPr>
          <w:rFonts w:ascii="Arial" w:hAnsi="Arial" w:cs="Arial"/>
          <w:bCs/>
          <w:color w:val="auto"/>
        </w:rPr>
        <w:t xml:space="preserve"> </w:t>
      </w:r>
      <w:r w:rsidRPr="00B663AB">
        <w:rPr>
          <w:rFonts w:ascii="Arial" w:hAnsi="Arial" w:cs="Arial"/>
          <w:bCs/>
          <w:color w:val="auto"/>
        </w:rPr>
        <w:t>in</w:t>
      </w:r>
      <w:r w:rsidR="00FE37B1" w:rsidRPr="00B663AB">
        <w:rPr>
          <w:rFonts w:ascii="Arial" w:hAnsi="Arial" w:cs="Arial"/>
          <w:bCs/>
          <w:color w:val="auto"/>
        </w:rPr>
        <w:t xml:space="preserve"> the National Policy and Plan of Actions for the Older Persons (2011-2020). The National Advisory and Consultative Council for Older Persons (NACCOP) was set up to implement and monitor programs set up under the Plan of Actions. NACCOP is chaired by the Minister of Women, Family and Community Development and the members are representatives from various ministries, agencies, organisations including NGOs, academicians as well as individuals who have special interests and expertise in the welfare of older persons. </w:t>
      </w:r>
      <w:r w:rsidR="0017013A" w:rsidRPr="00B663AB">
        <w:rPr>
          <w:rFonts w:ascii="Arial" w:hAnsi="Arial" w:cs="Arial"/>
          <w:bCs/>
          <w:color w:val="auto"/>
        </w:rPr>
        <w:t>S</w:t>
      </w:r>
      <w:r w:rsidR="00FE37B1" w:rsidRPr="00B663AB">
        <w:rPr>
          <w:rFonts w:ascii="Arial" w:hAnsi="Arial" w:cs="Arial"/>
          <w:bCs/>
          <w:color w:val="auto"/>
        </w:rPr>
        <w:t>even committees</w:t>
      </w:r>
      <w:r w:rsidR="00FD289F" w:rsidRPr="00B663AB">
        <w:rPr>
          <w:rFonts w:ascii="Arial" w:hAnsi="Arial" w:cs="Arial"/>
          <w:bCs/>
          <w:color w:val="auto"/>
        </w:rPr>
        <w:t xml:space="preserve"> </w:t>
      </w:r>
      <w:r w:rsidR="0017013A" w:rsidRPr="00B663AB">
        <w:rPr>
          <w:rFonts w:ascii="Arial" w:hAnsi="Arial" w:cs="Arial"/>
          <w:bCs/>
          <w:color w:val="auto"/>
        </w:rPr>
        <w:t xml:space="preserve">are set up to support the function of </w:t>
      </w:r>
      <w:r w:rsidR="00FD289F" w:rsidRPr="00B663AB">
        <w:rPr>
          <w:rFonts w:ascii="Arial" w:hAnsi="Arial" w:cs="Arial"/>
          <w:bCs/>
          <w:color w:val="auto"/>
        </w:rPr>
        <w:t>the Council. O</w:t>
      </w:r>
      <w:r w:rsidR="00FE37B1" w:rsidRPr="00B663AB">
        <w:rPr>
          <w:rFonts w:ascii="Arial" w:hAnsi="Arial" w:cs="Arial"/>
          <w:bCs/>
          <w:color w:val="auto"/>
        </w:rPr>
        <w:t xml:space="preserve">ne of </w:t>
      </w:r>
      <w:r w:rsidR="00FD289F" w:rsidRPr="00B663AB">
        <w:rPr>
          <w:rFonts w:ascii="Arial" w:hAnsi="Arial" w:cs="Arial"/>
          <w:bCs/>
          <w:color w:val="auto"/>
        </w:rPr>
        <w:t xml:space="preserve">which is </w:t>
      </w:r>
      <w:r w:rsidR="00FE37B1" w:rsidRPr="00B663AB">
        <w:rPr>
          <w:rFonts w:ascii="Arial" w:hAnsi="Arial" w:cs="Arial"/>
          <w:bCs/>
          <w:color w:val="auto"/>
        </w:rPr>
        <w:t>the committee</w:t>
      </w:r>
      <w:r w:rsidR="00FD289F" w:rsidRPr="00B663AB">
        <w:rPr>
          <w:rFonts w:ascii="Arial" w:hAnsi="Arial" w:cs="Arial"/>
          <w:bCs/>
          <w:color w:val="auto"/>
        </w:rPr>
        <w:t xml:space="preserve"> of</w:t>
      </w:r>
      <w:r w:rsidR="00FE37B1" w:rsidRPr="00B663AB">
        <w:rPr>
          <w:rFonts w:ascii="Arial" w:hAnsi="Arial" w:cs="Arial"/>
          <w:bCs/>
          <w:color w:val="auto"/>
        </w:rPr>
        <w:t xml:space="preserve"> </w:t>
      </w:r>
      <w:r w:rsidR="00FD289F" w:rsidRPr="00B663AB">
        <w:rPr>
          <w:rFonts w:ascii="Arial" w:hAnsi="Arial" w:cs="Arial"/>
          <w:bCs/>
          <w:color w:val="auto"/>
        </w:rPr>
        <w:t xml:space="preserve">Education and Spirituality chaired by the Ministry of Education. </w:t>
      </w:r>
    </w:p>
    <w:p w14:paraId="6CA907E0" w14:textId="77777777" w:rsidR="00FE37B1" w:rsidRPr="00B663AB" w:rsidRDefault="00FE37B1" w:rsidP="00CA356F">
      <w:pPr>
        <w:pStyle w:val="Default"/>
        <w:jc w:val="both"/>
        <w:rPr>
          <w:rFonts w:ascii="Arial" w:hAnsi="Arial" w:cs="Arial"/>
          <w:bCs/>
          <w:color w:val="auto"/>
        </w:rPr>
      </w:pPr>
    </w:p>
    <w:p w14:paraId="2BA009B2" w14:textId="77777777" w:rsidR="0017013A" w:rsidRPr="00B663AB" w:rsidRDefault="0017013A" w:rsidP="00CA356F">
      <w:pPr>
        <w:pStyle w:val="Default"/>
        <w:jc w:val="both"/>
        <w:rPr>
          <w:rFonts w:ascii="Arial" w:hAnsi="Arial" w:cs="Arial"/>
          <w:bCs/>
          <w:color w:val="auto"/>
        </w:rPr>
      </w:pPr>
      <w:r w:rsidRPr="00B663AB">
        <w:rPr>
          <w:rFonts w:ascii="Arial" w:hAnsi="Arial" w:cs="Arial"/>
          <w:bCs/>
          <w:color w:val="auto"/>
        </w:rPr>
        <w:t>In addition, e</w:t>
      </w:r>
      <w:r w:rsidR="00CA356F" w:rsidRPr="00B663AB">
        <w:rPr>
          <w:rFonts w:ascii="Arial" w:hAnsi="Arial" w:cs="Arial"/>
          <w:bCs/>
          <w:color w:val="auto"/>
        </w:rPr>
        <w:t xml:space="preserve">nculturation of life-long learning (LLL) is one of the seven </w:t>
      </w:r>
      <w:r w:rsidR="00AC7838" w:rsidRPr="00B663AB">
        <w:rPr>
          <w:rFonts w:ascii="Arial" w:hAnsi="Arial" w:cs="Arial"/>
          <w:bCs/>
          <w:color w:val="auto"/>
        </w:rPr>
        <w:t>strategies in</w:t>
      </w:r>
      <w:r w:rsidRPr="00B663AB">
        <w:rPr>
          <w:rFonts w:ascii="Arial" w:hAnsi="Arial" w:cs="Arial"/>
          <w:bCs/>
          <w:color w:val="auto"/>
        </w:rPr>
        <w:t xml:space="preserve"> the National Higher Education Strategic Plan (2007-2020)</w:t>
      </w:r>
      <w:r w:rsidR="005559F3" w:rsidRPr="00B663AB">
        <w:rPr>
          <w:rFonts w:ascii="Arial" w:hAnsi="Arial" w:cs="Arial"/>
          <w:bCs/>
          <w:color w:val="auto"/>
        </w:rPr>
        <w:t xml:space="preserve"> under the Ministry of Higher Education (now Ministry of Education</w:t>
      </w:r>
      <w:r w:rsidR="00AC7838" w:rsidRPr="00B663AB">
        <w:rPr>
          <w:rFonts w:ascii="Arial" w:hAnsi="Arial" w:cs="Arial"/>
          <w:bCs/>
          <w:color w:val="auto"/>
        </w:rPr>
        <w:t xml:space="preserve">, </w:t>
      </w:r>
      <w:proofErr w:type="spellStart"/>
      <w:r w:rsidR="00AC7838" w:rsidRPr="00B663AB">
        <w:rPr>
          <w:rFonts w:ascii="Arial" w:hAnsi="Arial" w:cs="Arial"/>
          <w:bCs/>
          <w:color w:val="auto"/>
        </w:rPr>
        <w:t>MoE</w:t>
      </w:r>
      <w:proofErr w:type="spellEnd"/>
      <w:r w:rsidR="005559F3" w:rsidRPr="00B663AB">
        <w:rPr>
          <w:rFonts w:ascii="Arial" w:hAnsi="Arial" w:cs="Arial"/>
          <w:bCs/>
          <w:color w:val="auto"/>
        </w:rPr>
        <w:t>)</w:t>
      </w:r>
      <w:r w:rsidR="00ED731E" w:rsidRPr="00B663AB">
        <w:rPr>
          <w:rFonts w:ascii="Arial" w:hAnsi="Arial" w:cs="Arial"/>
          <w:bCs/>
          <w:color w:val="auto"/>
        </w:rPr>
        <w:t xml:space="preserve"> to promote active citizenship and evenness in social status as well as fulfilling individual and manpower needs of the country</w:t>
      </w:r>
      <w:r w:rsidRPr="00B663AB">
        <w:rPr>
          <w:rFonts w:ascii="Arial" w:hAnsi="Arial" w:cs="Arial"/>
          <w:bCs/>
          <w:color w:val="auto"/>
        </w:rPr>
        <w:t xml:space="preserve">. </w:t>
      </w:r>
      <w:r w:rsidR="00ED731E" w:rsidRPr="00B663AB">
        <w:rPr>
          <w:rFonts w:ascii="Arial" w:hAnsi="Arial" w:cs="Arial"/>
          <w:bCs/>
          <w:color w:val="auto"/>
        </w:rPr>
        <w:t xml:space="preserve">Following the </w:t>
      </w:r>
      <w:r w:rsidR="00AC7838" w:rsidRPr="00B663AB">
        <w:rPr>
          <w:rFonts w:ascii="Arial" w:hAnsi="Arial" w:cs="Arial"/>
          <w:bCs/>
          <w:color w:val="auto"/>
        </w:rPr>
        <w:t>Strategic P</w:t>
      </w:r>
      <w:r w:rsidR="00ED731E" w:rsidRPr="00B663AB">
        <w:rPr>
          <w:rFonts w:ascii="Arial" w:hAnsi="Arial" w:cs="Arial"/>
          <w:bCs/>
          <w:color w:val="auto"/>
        </w:rPr>
        <w:t xml:space="preserve">lan, the </w:t>
      </w:r>
      <w:r w:rsidRPr="00B663AB">
        <w:rPr>
          <w:rFonts w:ascii="Arial" w:hAnsi="Arial" w:cs="Arial"/>
          <w:bCs/>
          <w:color w:val="auto"/>
        </w:rPr>
        <w:t>Blueprint on Enculturation of Lifelong Learning</w:t>
      </w:r>
      <w:r w:rsidR="00ED731E" w:rsidRPr="00B663AB">
        <w:rPr>
          <w:rFonts w:ascii="Arial" w:hAnsi="Arial" w:cs="Arial"/>
          <w:bCs/>
          <w:color w:val="auto"/>
        </w:rPr>
        <w:t xml:space="preserve"> was formulated in 2011 which acknowledge</w:t>
      </w:r>
      <w:r w:rsidR="00AC7838" w:rsidRPr="00B663AB">
        <w:rPr>
          <w:rFonts w:ascii="Arial" w:hAnsi="Arial" w:cs="Arial"/>
          <w:bCs/>
          <w:color w:val="auto"/>
        </w:rPr>
        <w:t>s</w:t>
      </w:r>
      <w:r w:rsidR="00ED731E" w:rsidRPr="00B663AB">
        <w:rPr>
          <w:rFonts w:ascii="Arial" w:hAnsi="Arial" w:cs="Arial"/>
          <w:bCs/>
          <w:color w:val="auto"/>
        </w:rPr>
        <w:t xml:space="preserve"> LLL as the third pillar of human capital development. </w:t>
      </w:r>
    </w:p>
    <w:p w14:paraId="35A0CC1A" w14:textId="77777777" w:rsidR="0017013A" w:rsidRPr="00B663AB" w:rsidRDefault="0017013A" w:rsidP="00CA356F">
      <w:pPr>
        <w:pStyle w:val="Default"/>
        <w:jc w:val="both"/>
        <w:rPr>
          <w:rFonts w:ascii="Arial" w:hAnsi="Arial" w:cs="Arial"/>
          <w:bCs/>
          <w:color w:val="auto"/>
        </w:rPr>
      </w:pPr>
    </w:p>
    <w:p w14:paraId="74C2E47F" w14:textId="77777777" w:rsidR="00CA356F" w:rsidRPr="00B663AB" w:rsidRDefault="00CA356F" w:rsidP="00CA356F">
      <w:pPr>
        <w:pStyle w:val="Default"/>
        <w:jc w:val="both"/>
        <w:rPr>
          <w:rFonts w:ascii="Arial" w:hAnsi="Arial" w:cs="Arial"/>
          <w:bCs/>
          <w:color w:val="auto"/>
        </w:rPr>
      </w:pPr>
      <w:r w:rsidRPr="00B663AB">
        <w:rPr>
          <w:rFonts w:ascii="Arial" w:hAnsi="Arial" w:cs="Arial"/>
          <w:bCs/>
          <w:color w:val="auto"/>
        </w:rPr>
        <w:t xml:space="preserve">The first University of the Third Age </w:t>
      </w:r>
      <w:r w:rsidR="00B6550A" w:rsidRPr="00B663AB">
        <w:rPr>
          <w:rFonts w:ascii="Arial" w:hAnsi="Arial" w:cs="Arial"/>
          <w:bCs/>
          <w:color w:val="auto"/>
        </w:rPr>
        <w:t>(</w:t>
      </w:r>
      <w:r w:rsidRPr="00B663AB">
        <w:rPr>
          <w:rFonts w:ascii="Arial" w:hAnsi="Arial" w:cs="Arial"/>
          <w:bCs/>
          <w:color w:val="auto"/>
        </w:rPr>
        <w:t>U3A</w:t>
      </w:r>
      <w:r w:rsidR="00B6550A" w:rsidRPr="00B663AB">
        <w:rPr>
          <w:rFonts w:ascii="Arial" w:hAnsi="Arial" w:cs="Arial"/>
          <w:bCs/>
          <w:color w:val="auto"/>
        </w:rPr>
        <w:t>)</w:t>
      </w:r>
      <w:r w:rsidRPr="00B663AB">
        <w:rPr>
          <w:rFonts w:ascii="Arial" w:hAnsi="Arial" w:cs="Arial"/>
          <w:bCs/>
          <w:color w:val="auto"/>
        </w:rPr>
        <w:t xml:space="preserve"> in Malaysia was set up in affiliation with the Malaysian Research Institute </w:t>
      </w:r>
      <w:r w:rsidR="00FE37B1" w:rsidRPr="00B663AB">
        <w:rPr>
          <w:rFonts w:ascii="Arial" w:hAnsi="Arial" w:cs="Arial"/>
          <w:bCs/>
          <w:color w:val="auto"/>
        </w:rPr>
        <w:t>on Ageing</w:t>
      </w:r>
      <w:r w:rsidRPr="00B663AB">
        <w:rPr>
          <w:rFonts w:ascii="Arial" w:hAnsi="Arial" w:cs="Arial"/>
          <w:bCs/>
          <w:color w:val="auto"/>
        </w:rPr>
        <w:t>, University Putra Malaysia in 2008 to encourage learning for leisure among the elderly.</w:t>
      </w:r>
      <w:r w:rsidR="00B6550A" w:rsidRPr="00B663AB">
        <w:rPr>
          <w:rFonts w:ascii="Arial" w:hAnsi="Arial" w:cs="Arial"/>
          <w:bCs/>
          <w:color w:val="auto"/>
        </w:rPr>
        <w:t xml:space="preserve"> Among the courses offered are religious studies, photography, arts, culinary, languages and information technology. U3A has also partnered with community colleges</w:t>
      </w:r>
      <w:r w:rsidR="00AC7838" w:rsidRPr="00B663AB">
        <w:rPr>
          <w:rFonts w:ascii="Arial" w:hAnsi="Arial" w:cs="Arial"/>
          <w:bCs/>
          <w:color w:val="auto"/>
        </w:rPr>
        <w:t xml:space="preserve"> and NGOs</w:t>
      </w:r>
      <w:r w:rsidR="00B6550A" w:rsidRPr="00B663AB">
        <w:rPr>
          <w:rFonts w:ascii="Arial" w:hAnsi="Arial" w:cs="Arial"/>
          <w:bCs/>
          <w:color w:val="auto"/>
        </w:rPr>
        <w:t xml:space="preserve"> to offer such programme</w:t>
      </w:r>
      <w:r w:rsidR="00AC7838" w:rsidRPr="00B663AB">
        <w:rPr>
          <w:rFonts w:ascii="Arial" w:hAnsi="Arial" w:cs="Arial"/>
          <w:bCs/>
          <w:color w:val="auto"/>
        </w:rPr>
        <w:t>s</w:t>
      </w:r>
      <w:r w:rsidR="00B6550A" w:rsidRPr="00B663AB">
        <w:rPr>
          <w:rFonts w:ascii="Arial" w:hAnsi="Arial" w:cs="Arial"/>
          <w:bCs/>
          <w:color w:val="auto"/>
        </w:rPr>
        <w:t>.</w:t>
      </w:r>
    </w:p>
    <w:p w14:paraId="73C4E148" w14:textId="77777777" w:rsidR="00B6550A" w:rsidRPr="00B663AB" w:rsidRDefault="00B6550A" w:rsidP="00CA356F">
      <w:pPr>
        <w:pStyle w:val="Default"/>
        <w:jc w:val="both"/>
        <w:rPr>
          <w:rFonts w:ascii="Arial" w:hAnsi="Arial" w:cs="Arial"/>
          <w:bCs/>
          <w:color w:val="auto"/>
        </w:rPr>
      </w:pPr>
    </w:p>
    <w:p w14:paraId="63037ED1" w14:textId="715C9DFB" w:rsidR="005559F3" w:rsidRPr="00B663AB" w:rsidRDefault="00796704" w:rsidP="001F0FFA">
      <w:pPr>
        <w:pStyle w:val="Default"/>
        <w:jc w:val="both"/>
        <w:rPr>
          <w:rFonts w:ascii="Arial" w:hAnsi="Arial" w:cs="Arial"/>
          <w:bCs/>
          <w:color w:val="auto"/>
        </w:rPr>
      </w:pPr>
      <w:r w:rsidRPr="00B663AB">
        <w:rPr>
          <w:rFonts w:ascii="Arial" w:hAnsi="Arial" w:cs="Arial"/>
          <w:bCs/>
          <w:color w:val="auto"/>
        </w:rPr>
        <w:t>Universities also offer</w:t>
      </w:r>
      <w:r w:rsidR="00B6550A" w:rsidRPr="00B663AB">
        <w:rPr>
          <w:rFonts w:ascii="Arial" w:hAnsi="Arial" w:cs="Arial"/>
          <w:bCs/>
          <w:color w:val="auto"/>
        </w:rPr>
        <w:t xml:space="preserve"> courses at discounted fees </w:t>
      </w:r>
      <w:r w:rsidR="00AC7838" w:rsidRPr="00B663AB">
        <w:rPr>
          <w:rFonts w:ascii="Arial" w:hAnsi="Arial" w:cs="Arial"/>
          <w:bCs/>
          <w:color w:val="auto"/>
        </w:rPr>
        <w:t xml:space="preserve">of </w:t>
      </w:r>
      <w:r w:rsidR="00B6550A" w:rsidRPr="00B663AB">
        <w:rPr>
          <w:rFonts w:ascii="Arial" w:hAnsi="Arial" w:cs="Arial"/>
          <w:bCs/>
          <w:color w:val="auto"/>
        </w:rPr>
        <w:t>up to 50% from normal course fees to older persons t</w:t>
      </w:r>
      <w:r w:rsidR="00AC7838" w:rsidRPr="00B663AB">
        <w:rPr>
          <w:rFonts w:ascii="Arial" w:hAnsi="Arial" w:cs="Arial"/>
          <w:bCs/>
          <w:color w:val="auto"/>
        </w:rPr>
        <w:t xml:space="preserve">o encourage them </w:t>
      </w:r>
      <w:r w:rsidR="00B6550A" w:rsidRPr="00B663AB">
        <w:rPr>
          <w:rFonts w:ascii="Arial" w:hAnsi="Arial" w:cs="Arial"/>
          <w:bCs/>
          <w:color w:val="auto"/>
        </w:rPr>
        <w:t xml:space="preserve">to further their education. </w:t>
      </w:r>
      <w:r w:rsidR="005559F3" w:rsidRPr="00B663AB">
        <w:rPr>
          <w:rFonts w:ascii="Arial" w:hAnsi="Arial" w:cs="Arial"/>
          <w:bCs/>
          <w:color w:val="auto"/>
        </w:rPr>
        <w:t>A portal for LLL has</w:t>
      </w:r>
      <w:r w:rsidR="00AC7838" w:rsidRPr="00B663AB">
        <w:rPr>
          <w:rFonts w:ascii="Arial" w:hAnsi="Arial" w:cs="Arial"/>
          <w:bCs/>
          <w:color w:val="auto"/>
        </w:rPr>
        <w:t xml:space="preserve"> </w:t>
      </w:r>
      <w:r w:rsidRPr="00B663AB">
        <w:rPr>
          <w:rFonts w:ascii="Arial" w:hAnsi="Arial" w:cs="Arial"/>
          <w:bCs/>
          <w:color w:val="auto"/>
        </w:rPr>
        <w:t xml:space="preserve">been set up by </w:t>
      </w:r>
      <w:proofErr w:type="spellStart"/>
      <w:r w:rsidR="00AC7838" w:rsidRPr="00B663AB">
        <w:rPr>
          <w:rFonts w:ascii="Arial" w:hAnsi="Arial" w:cs="Arial"/>
          <w:bCs/>
          <w:color w:val="auto"/>
        </w:rPr>
        <w:t>MoE</w:t>
      </w:r>
      <w:proofErr w:type="spellEnd"/>
      <w:r w:rsidR="001F0FFA" w:rsidRPr="00B663AB">
        <w:rPr>
          <w:rFonts w:ascii="Arial" w:hAnsi="Arial" w:cs="Arial"/>
          <w:bCs/>
          <w:color w:val="auto"/>
        </w:rPr>
        <w:t xml:space="preserve"> to ease the accessibility to information on LLL. </w:t>
      </w:r>
      <w:r w:rsidR="00AC7838" w:rsidRPr="00B663AB">
        <w:rPr>
          <w:rFonts w:ascii="Arial" w:hAnsi="Arial" w:cs="Arial"/>
          <w:bCs/>
          <w:color w:val="auto"/>
        </w:rPr>
        <w:t xml:space="preserve">A </w:t>
      </w:r>
      <w:r w:rsidR="00CE6366" w:rsidRPr="00B663AB">
        <w:rPr>
          <w:rFonts w:ascii="Arial" w:hAnsi="Arial" w:cs="Arial"/>
          <w:bCs/>
          <w:color w:val="auto"/>
        </w:rPr>
        <w:t>committe</w:t>
      </w:r>
      <w:r w:rsidRPr="00B663AB">
        <w:rPr>
          <w:rFonts w:ascii="Arial" w:hAnsi="Arial" w:cs="Arial"/>
          <w:bCs/>
          <w:color w:val="auto"/>
        </w:rPr>
        <w:t xml:space="preserve">e on LLL was also set up at </w:t>
      </w:r>
      <w:proofErr w:type="spellStart"/>
      <w:r w:rsidRPr="00B663AB">
        <w:rPr>
          <w:rFonts w:ascii="Arial" w:hAnsi="Arial" w:cs="Arial"/>
          <w:bCs/>
          <w:color w:val="auto"/>
        </w:rPr>
        <w:t>MoE</w:t>
      </w:r>
      <w:proofErr w:type="spellEnd"/>
      <w:r w:rsidRPr="00B663AB">
        <w:rPr>
          <w:rFonts w:ascii="Arial" w:hAnsi="Arial" w:cs="Arial"/>
          <w:bCs/>
          <w:color w:val="auto"/>
        </w:rPr>
        <w:t xml:space="preserve"> level to oversee</w:t>
      </w:r>
      <w:r w:rsidR="00CE6366" w:rsidRPr="00B663AB">
        <w:rPr>
          <w:rFonts w:ascii="Arial" w:hAnsi="Arial" w:cs="Arial"/>
          <w:bCs/>
          <w:color w:val="auto"/>
        </w:rPr>
        <w:t xml:space="preserve"> the implementation of LLL in the country.</w:t>
      </w:r>
    </w:p>
    <w:p w14:paraId="1824F4EA" w14:textId="77777777" w:rsidR="001A0D4A" w:rsidRPr="00B663AB" w:rsidRDefault="001A0D4A" w:rsidP="001F0FFA">
      <w:pPr>
        <w:pStyle w:val="Default"/>
        <w:jc w:val="both"/>
        <w:rPr>
          <w:rFonts w:ascii="Arial" w:hAnsi="Arial" w:cs="Arial"/>
          <w:bCs/>
          <w:color w:val="auto"/>
        </w:rPr>
      </w:pPr>
    </w:p>
    <w:p w14:paraId="5CD47871" w14:textId="77777777" w:rsidR="00AC7838" w:rsidRPr="00B663AB" w:rsidRDefault="00CE6366" w:rsidP="001F0FFA">
      <w:pPr>
        <w:pStyle w:val="Default"/>
        <w:jc w:val="both"/>
        <w:rPr>
          <w:rFonts w:ascii="Arial" w:hAnsi="Arial" w:cs="Arial"/>
          <w:bCs/>
          <w:color w:val="auto"/>
        </w:rPr>
      </w:pPr>
      <w:r w:rsidRPr="00B663AB">
        <w:rPr>
          <w:rFonts w:ascii="Arial" w:hAnsi="Arial" w:cs="Arial"/>
          <w:bCs/>
          <w:color w:val="auto"/>
        </w:rPr>
        <w:t>D</w:t>
      </w:r>
      <w:r w:rsidR="00AC7838" w:rsidRPr="00B663AB">
        <w:rPr>
          <w:rFonts w:ascii="Arial" w:hAnsi="Arial" w:cs="Arial"/>
          <w:bCs/>
          <w:color w:val="auto"/>
        </w:rPr>
        <w:t xml:space="preserve">ata on </w:t>
      </w:r>
      <w:r w:rsidRPr="00B663AB">
        <w:rPr>
          <w:rFonts w:ascii="Arial" w:hAnsi="Arial" w:cs="Arial"/>
          <w:bCs/>
          <w:color w:val="auto"/>
        </w:rPr>
        <w:t xml:space="preserve">participation of LLL </w:t>
      </w:r>
      <w:r w:rsidR="000A1DA3" w:rsidRPr="00B663AB">
        <w:rPr>
          <w:rFonts w:ascii="Arial" w:hAnsi="Arial" w:cs="Arial"/>
          <w:bCs/>
          <w:color w:val="auto"/>
        </w:rPr>
        <w:t xml:space="preserve">including </w:t>
      </w:r>
      <w:r w:rsidR="00AC7838" w:rsidRPr="00B663AB">
        <w:rPr>
          <w:rFonts w:ascii="Arial" w:hAnsi="Arial" w:cs="Arial"/>
          <w:bCs/>
          <w:color w:val="auto"/>
        </w:rPr>
        <w:t xml:space="preserve">enrolment of older persons in public universities are </w:t>
      </w:r>
      <w:r w:rsidR="000A1DA3" w:rsidRPr="00B663AB">
        <w:rPr>
          <w:rFonts w:ascii="Arial" w:hAnsi="Arial" w:cs="Arial"/>
          <w:bCs/>
          <w:color w:val="auto"/>
        </w:rPr>
        <w:t xml:space="preserve">recorded by </w:t>
      </w:r>
      <w:proofErr w:type="spellStart"/>
      <w:r w:rsidR="000A1DA3" w:rsidRPr="00B663AB">
        <w:rPr>
          <w:rFonts w:ascii="Arial" w:hAnsi="Arial" w:cs="Arial"/>
          <w:bCs/>
          <w:color w:val="auto"/>
        </w:rPr>
        <w:t>MoE</w:t>
      </w:r>
      <w:proofErr w:type="spellEnd"/>
      <w:r w:rsidR="002E222F" w:rsidRPr="00B663AB">
        <w:rPr>
          <w:rFonts w:ascii="Arial" w:hAnsi="Arial" w:cs="Arial"/>
          <w:bCs/>
          <w:color w:val="auto"/>
        </w:rPr>
        <w:t xml:space="preserve"> and selected achievements are reported periodically at the NACCOP’s meeting.</w:t>
      </w:r>
    </w:p>
    <w:p w14:paraId="5E1D732C" w14:textId="77777777" w:rsidR="00884C96" w:rsidRPr="00B663AB" w:rsidRDefault="00884C96" w:rsidP="004D32AB">
      <w:pPr>
        <w:pStyle w:val="Default"/>
        <w:rPr>
          <w:rFonts w:ascii="Arial" w:hAnsi="Arial" w:cs="Arial"/>
          <w:b/>
          <w:bCs/>
          <w:color w:val="auto"/>
        </w:rPr>
      </w:pPr>
    </w:p>
    <w:p w14:paraId="2AD83CF2" w14:textId="5940B244" w:rsidR="00116B68" w:rsidRPr="00B663AB" w:rsidRDefault="00116B68" w:rsidP="004D32AB">
      <w:pPr>
        <w:pStyle w:val="Default"/>
        <w:rPr>
          <w:rFonts w:ascii="Arial" w:hAnsi="Arial" w:cs="Arial"/>
          <w:b/>
          <w:bCs/>
          <w:color w:val="auto"/>
        </w:rPr>
      </w:pPr>
    </w:p>
    <w:p w14:paraId="2203B4B2" w14:textId="5E86D672" w:rsidR="00D742F5" w:rsidRPr="00B663AB" w:rsidRDefault="00D742F5" w:rsidP="004D32AB">
      <w:pPr>
        <w:pStyle w:val="Default"/>
        <w:rPr>
          <w:rFonts w:ascii="Arial" w:hAnsi="Arial" w:cs="Arial"/>
          <w:b/>
          <w:bCs/>
          <w:color w:val="auto"/>
        </w:rPr>
      </w:pPr>
    </w:p>
    <w:p w14:paraId="75DDC0E2" w14:textId="77777777" w:rsidR="00D742F5" w:rsidRPr="00B663AB" w:rsidRDefault="00D742F5" w:rsidP="004D32AB">
      <w:pPr>
        <w:pStyle w:val="Default"/>
        <w:rPr>
          <w:rFonts w:ascii="Arial" w:hAnsi="Arial" w:cs="Arial"/>
          <w:b/>
          <w:bCs/>
          <w:color w:val="auto"/>
        </w:rPr>
      </w:pPr>
    </w:p>
    <w:p w14:paraId="44A6E136" w14:textId="77777777" w:rsidR="00116B68" w:rsidRPr="00B663AB" w:rsidRDefault="00116B68" w:rsidP="004D32AB">
      <w:pPr>
        <w:pStyle w:val="Default"/>
        <w:rPr>
          <w:rFonts w:ascii="Arial" w:hAnsi="Arial" w:cs="Arial"/>
          <w:b/>
          <w:bCs/>
          <w:color w:val="auto"/>
        </w:rPr>
      </w:pPr>
    </w:p>
    <w:p w14:paraId="511AB187" w14:textId="77777777" w:rsidR="00116B68" w:rsidRPr="00B663AB" w:rsidRDefault="00116B68" w:rsidP="004D32AB">
      <w:pPr>
        <w:pStyle w:val="Default"/>
        <w:rPr>
          <w:rFonts w:ascii="Arial" w:hAnsi="Arial" w:cs="Arial"/>
          <w:b/>
          <w:bCs/>
          <w:color w:val="auto"/>
        </w:rPr>
      </w:pPr>
    </w:p>
    <w:p w14:paraId="08196AE1" w14:textId="77777777" w:rsidR="00EA1421" w:rsidRPr="00B663AB" w:rsidRDefault="00EA1421" w:rsidP="004D32AB">
      <w:pPr>
        <w:pStyle w:val="Default"/>
        <w:rPr>
          <w:rFonts w:ascii="Arial" w:hAnsi="Arial" w:cs="Arial"/>
          <w:b/>
          <w:bCs/>
          <w:color w:val="auto"/>
          <w:u w:val="single"/>
        </w:rPr>
      </w:pPr>
      <w:r w:rsidRPr="00B663AB">
        <w:rPr>
          <w:rFonts w:ascii="Arial" w:hAnsi="Arial" w:cs="Arial"/>
          <w:color w:val="auto"/>
          <w:u w:val="single"/>
        </w:rPr>
        <w:lastRenderedPageBreak/>
        <w:t>Key issues and challenges</w:t>
      </w:r>
    </w:p>
    <w:p w14:paraId="5225DD41" w14:textId="77777777" w:rsidR="00EA1421" w:rsidRPr="00B663AB" w:rsidRDefault="00EA1421" w:rsidP="004D32AB">
      <w:pPr>
        <w:pStyle w:val="Default"/>
        <w:rPr>
          <w:rFonts w:ascii="Arial" w:hAnsi="Arial" w:cs="Arial"/>
          <w:b/>
          <w:bCs/>
          <w:color w:val="auto"/>
        </w:rPr>
      </w:pPr>
    </w:p>
    <w:p w14:paraId="11A5E434" w14:textId="48840796" w:rsidR="00EA1421" w:rsidRPr="00B663AB" w:rsidRDefault="00EA1421" w:rsidP="00446DD4">
      <w:pPr>
        <w:pStyle w:val="Default"/>
        <w:jc w:val="both"/>
        <w:rPr>
          <w:rFonts w:ascii="Arial" w:hAnsi="Arial" w:cs="Arial"/>
          <w:bCs/>
          <w:color w:val="auto"/>
        </w:rPr>
      </w:pPr>
      <w:r w:rsidRPr="00B663AB">
        <w:rPr>
          <w:rFonts w:ascii="Arial" w:hAnsi="Arial" w:cs="Arial"/>
          <w:bCs/>
          <w:color w:val="auto"/>
        </w:rPr>
        <w:t xml:space="preserve">Availability of and accessibility to LLL </w:t>
      </w:r>
      <w:r w:rsidR="007219A0" w:rsidRPr="00B663AB">
        <w:rPr>
          <w:rFonts w:ascii="Arial" w:hAnsi="Arial" w:cs="Arial"/>
          <w:bCs/>
          <w:color w:val="auto"/>
        </w:rPr>
        <w:t>course for</w:t>
      </w:r>
      <w:r w:rsidRPr="00B663AB">
        <w:rPr>
          <w:rFonts w:ascii="Arial" w:hAnsi="Arial" w:cs="Arial"/>
          <w:bCs/>
          <w:color w:val="auto"/>
        </w:rPr>
        <w:t xml:space="preserve"> older persons especially at community-level is still limited. Efforts to promote and advocate LLL among older persons need to be increased. In addition, collaboration among all stakeholders should also be strengthened to ensure an integrated approach towards encouraging LLL among older persons particularly in providing sufficient and elderly-friendly services and infrastructure.</w:t>
      </w:r>
      <w:r w:rsidR="00446DD4" w:rsidRPr="00B663AB">
        <w:rPr>
          <w:rFonts w:ascii="Arial" w:hAnsi="Arial" w:cs="Arial"/>
          <w:bCs/>
          <w:color w:val="auto"/>
        </w:rPr>
        <w:t xml:space="preserve"> Although there is a structured Blueprint for LLL, the current focus of the Blueprint is on upgrading and up-skilling the education and skills level of working adults</w:t>
      </w:r>
      <w:r w:rsidR="00E50204" w:rsidRPr="00B663AB">
        <w:rPr>
          <w:rFonts w:ascii="Arial" w:hAnsi="Arial" w:cs="Arial"/>
          <w:bCs/>
          <w:color w:val="auto"/>
        </w:rPr>
        <w:t xml:space="preserve">. </w:t>
      </w:r>
    </w:p>
    <w:p w14:paraId="24304D59" w14:textId="77777777" w:rsidR="00446DD4" w:rsidRPr="00B663AB" w:rsidRDefault="00446DD4" w:rsidP="004D32AB">
      <w:pPr>
        <w:pStyle w:val="Default"/>
        <w:rPr>
          <w:rFonts w:ascii="Arial" w:hAnsi="Arial" w:cs="Arial"/>
          <w:bCs/>
          <w:color w:val="auto"/>
        </w:rPr>
      </w:pPr>
    </w:p>
    <w:p w14:paraId="6C141A7C" w14:textId="77777777" w:rsidR="00AB265F" w:rsidRPr="00B663AB" w:rsidRDefault="00AB265F" w:rsidP="004D32AB">
      <w:pPr>
        <w:pStyle w:val="Default"/>
        <w:rPr>
          <w:rFonts w:ascii="Arial" w:hAnsi="Arial" w:cs="Arial"/>
          <w:bCs/>
          <w:color w:val="auto"/>
        </w:rPr>
      </w:pPr>
    </w:p>
    <w:p w14:paraId="5A48E801" w14:textId="77777777" w:rsidR="00AB265F" w:rsidRPr="00B663AB" w:rsidRDefault="00AB265F" w:rsidP="00AB265F">
      <w:pPr>
        <w:ind w:left="0" w:firstLine="0"/>
        <w:rPr>
          <w:rFonts w:ascii="Arial" w:hAnsi="Arial"/>
          <w:sz w:val="24"/>
          <w:szCs w:val="24"/>
          <w:u w:val="single"/>
        </w:rPr>
      </w:pPr>
      <w:r w:rsidRPr="00B663AB">
        <w:rPr>
          <w:rFonts w:ascii="Arial" w:hAnsi="Arial"/>
          <w:sz w:val="24"/>
          <w:szCs w:val="24"/>
          <w:u w:val="single"/>
        </w:rPr>
        <w:t>Statistic</w:t>
      </w:r>
    </w:p>
    <w:p w14:paraId="39F94A00" w14:textId="77777777" w:rsidR="00AB265F" w:rsidRPr="00B663AB" w:rsidRDefault="00AB265F" w:rsidP="00AB265F">
      <w:pPr>
        <w:rPr>
          <w:rFonts w:ascii="Arial" w:hAnsi="Arial"/>
          <w:sz w:val="24"/>
          <w:szCs w:val="24"/>
        </w:rPr>
      </w:pPr>
    </w:p>
    <w:p w14:paraId="2B98C176" w14:textId="77777777" w:rsidR="00AB265F" w:rsidRPr="00B663AB" w:rsidRDefault="00AB265F" w:rsidP="00AB265F">
      <w:pPr>
        <w:ind w:left="0" w:firstLine="0"/>
        <w:rPr>
          <w:rFonts w:ascii="Arial" w:hAnsi="Arial"/>
          <w:sz w:val="24"/>
          <w:szCs w:val="24"/>
        </w:rPr>
      </w:pPr>
      <w:r w:rsidRPr="00B663AB">
        <w:rPr>
          <w:rFonts w:ascii="Arial" w:hAnsi="Arial"/>
          <w:sz w:val="24"/>
          <w:szCs w:val="24"/>
        </w:rPr>
        <w:t>There is no known comprehensive study done on education or LLL for older persons. The statistic as per Table 1 shows the number of older persons who have graduated from both public and private universities:</w:t>
      </w:r>
    </w:p>
    <w:p w14:paraId="1E428F15" w14:textId="77777777" w:rsidR="00AB265F" w:rsidRPr="00B663AB" w:rsidRDefault="00AB265F" w:rsidP="00AB265F">
      <w:pPr>
        <w:ind w:left="0" w:firstLine="0"/>
      </w:pPr>
    </w:p>
    <w:p w14:paraId="7A77C97B" w14:textId="77777777" w:rsidR="00AB265F" w:rsidRPr="00B663AB" w:rsidRDefault="00AB265F" w:rsidP="00AB265F">
      <w:pPr>
        <w:ind w:left="0" w:firstLine="0"/>
      </w:pPr>
    </w:p>
    <w:p w14:paraId="60795E01" w14:textId="77777777" w:rsidR="00AB265F" w:rsidRPr="00B663AB" w:rsidRDefault="00AB265F" w:rsidP="00AB265F">
      <w:pPr>
        <w:ind w:left="0" w:firstLine="0"/>
        <w:rPr>
          <w:rFonts w:ascii="Arial" w:hAnsi="Arial" w:cs="Arial"/>
          <w:sz w:val="24"/>
          <w:szCs w:val="24"/>
        </w:rPr>
      </w:pPr>
      <w:r w:rsidRPr="00B663AB">
        <w:rPr>
          <w:rFonts w:ascii="Arial" w:hAnsi="Arial" w:cs="Arial"/>
          <w:sz w:val="24"/>
          <w:szCs w:val="24"/>
        </w:rPr>
        <w:tab/>
        <w:t>Table 1: Number of older persons graduated from public and private universities</w:t>
      </w:r>
    </w:p>
    <w:p w14:paraId="2B1842FA" w14:textId="77777777" w:rsidR="00AB265F" w:rsidRPr="00B663AB" w:rsidRDefault="00AB265F" w:rsidP="00AB265F">
      <w:pPr>
        <w:ind w:left="0" w:firstLine="0"/>
      </w:pPr>
    </w:p>
    <w:tbl>
      <w:tblPr>
        <w:tblW w:w="7035" w:type="dxa"/>
        <w:tblInd w:w="121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715"/>
        <w:gridCol w:w="1485"/>
        <w:gridCol w:w="1410"/>
        <w:gridCol w:w="1425"/>
      </w:tblGrid>
      <w:tr w:rsidR="00B663AB" w:rsidRPr="00B663AB" w14:paraId="4381DF4B" w14:textId="77777777" w:rsidTr="00544137">
        <w:tc>
          <w:tcPr>
            <w:tcW w:w="2714" w:type="dxa"/>
            <w:tcBorders>
              <w:top w:val="single" w:sz="2" w:space="0" w:color="000000"/>
              <w:left w:val="single" w:sz="2" w:space="0" w:color="000000"/>
              <w:bottom w:val="single" w:sz="2" w:space="0" w:color="000000"/>
            </w:tcBorders>
            <w:shd w:val="clear" w:color="auto" w:fill="CCCCCC"/>
          </w:tcPr>
          <w:p w14:paraId="5CCE38E6" w14:textId="77777777" w:rsidR="00AB265F" w:rsidRPr="00B663AB" w:rsidRDefault="00AB265F" w:rsidP="00544137">
            <w:pPr>
              <w:pStyle w:val="TableContents"/>
              <w:jc w:val="center"/>
              <w:rPr>
                <w:rFonts w:ascii="Arial" w:hAnsi="Arial"/>
                <w:b/>
                <w:bCs/>
                <w:sz w:val="24"/>
                <w:szCs w:val="24"/>
              </w:rPr>
            </w:pPr>
            <w:r w:rsidRPr="00B663AB">
              <w:rPr>
                <w:rFonts w:ascii="Arial" w:hAnsi="Arial"/>
                <w:b/>
                <w:bCs/>
                <w:sz w:val="24"/>
                <w:szCs w:val="24"/>
              </w:rPr>
              <w:t>GRADUANDS</w:t>
            </w:r>
          </w:p>
        </w:tc>
        <w:tc>
          <w:tcPr>
            <w:tcW w:w="1485" w:type="dxa"/>
            <w:tcBorders>
              <w:top w:val="single" w:sz="2" w:space="0" w:color="000000"/>
              <w:left w:val="single" w:sz="2" w:space="0" w:color="000000"/>
              <w:bottom w:val="single" w:sz="2" w:space="0" w:color="000000"/>
            </w:tcBorders>
            <w:shd w:val="clear" w:color="auto" w:fill="CCCCCC"/>
          </w:tcPr>
          <w:p w14:paraId="6E69C5B7" w14:textId="77777777" w:rsidR="00AB265F" w:rsidRPr="00B663AB" w:rsidRDefault="00AB265F" w:rsidP="00544137">
            <w:pPr>
              <w:pStyle w:val="TableContents"/>
              <w:jc w:val="center"/>
              <w:rPr>
                <w:rFonts w:ascii="Arial" w:hAnsi="Arial"/>
                <w:b/>
                <w:bCs/>
                <w:sz w:val="24"/>
                <w:szCs w:val="24"/>
              </w:rPr>
            </w:pPr>
            <w:r w:rsidRPr="00B663AB">
              <w:rPr>
                <w:rFonts w:ascii="Arial" w:hAnsi="Arial"/>
                <w:b/>
                <w:bCs/>
                <w:sz w:val="24"/>
                <w:szCs w:val="24"/>
              </w:rPr>
              <w:t>2015</w:t>
            </w:r>
          </w:p>
        </w:tc>
        <w:tc>
          <w:tcPr>
            <w:tcW w:w="1410" w:type="dxa"/>
            <w:tcBorders>
              <w:top w:val="single" w:sz="2" w:space="0" w:color="000000"/>
              <w:left w:val="single" w:sz="2" w:space="0" w:color="000000"/>
              <w:bottom w:val="single" w:sz="2" w:space="0" w:color="000000"/>
            </w:tcBorders>
            <w:shd w:val="clear" w:color="auto" w:fill="CCCCCC"/>
          </w:tcPr>
          <w:p w14:paraId="6AD2E87A" w14:textId="77777777" w:rsidR="00AB265F" w:rsidRPr="00B663AB" w:rsidRDefault="00AB265F" w:rsidP="00544137">
            <w:pPr>
              <w:pStyle w:val="TableContents"/>
              <w:jc w:val="center"/>
              <w:rPr>
                <w:rFonts w:ascii="Arial" w:hAnsi="Arial"/>
                <w:b/>
                <w:bCs/>
                <w:sz w:val="24"/>
                <w:szCs w:val="24"/>
              </w:rPr>
            </w:pPr>
            <w:r w:rsidRPr="00B663AB">
              <w:rPr>
                <w:rFonts w:ascii="Arial" w:hAnsi="Arial"/>
                <w:b/>
                <w:bCs/>
                <w:sz w:val="24"/>
                <w:szCs w:val="24"/>
              </w:rPr>
              <w:t>2016</w:t>
            </w:r>
          </w:p>
        </w:tc>
        <w:tc>
          <w:tcPr>
            <w:tcW w:w="1425" w:type="dxa"/>
            <w:tcBorders>
              <w:top w:val="single" w:sz="2" w:space="0" w:color="000000"/>
              <w:left w:val="single" w:sz="2" w:space="0" w:color="000000"/>
              <w:bottom w:val="single" w:sz="2" w:space="0" w:color="000000"/>
              <w:right w:val="single" w:sz="2" w:space="0" w:color="000000"/>
            </w:tcBorders>
            <w:shd w:val="clear" w:color="auto" w:fill="CCCCCC"/>
          </w:tcPr>
          <w:p w14:paraId="382D78D9" w14:textId="77777777" w:rsidR="00AB265F" w:rsidRPr="00B663AB" w:rsidRDefault="00AB265F" w:rsidP="00544137">
            <w:pPr>
              <w:pStyle w:val="TableContents"/>
              <w:jc w:val="center"/>
              <w:rPr>
                <w:rFonts w:ascii="Arial" w:hAnsi="Arial"/>
                <w:b/>
                <w:bCs/>
                <w:sz w:val="24"/>
                <w:szCs w:val="24"/>
              </w:rPr>
            </w:pPr>
            <w:r w:rsidRPr="00B663AB">
              <w:rPr>
                <w:rFonts w:ascii="Arial" w:hAnsi="Arial"/>
                <w:b/>
                <w:bCs/>
                <w:sz w:val="24"/>
                <w:szCs w:val="24"/>
              </w:rPr>
              <w:t>2017</w:t>
            </w:r>
          </w:p>
        </w:tc>
      </w:tr>
      <w:tr w:rsidR="00B663AB" w:rsidRPr="00B663AB" w14:paraId="661A176D" w14:textId="77777777" w:rsidTr="00544137">
        <w:tc>
          <w:tcPr>
            <w:tcW w:w="2714" w:type="dxa"/>
            <w:tcBorders>
              <w:top w:val="single" w:sz="2" w:space="0" w:color="000000"/>
              <w:left w:val="single" w:sz="2" w:space="0" w:color="000000"/>
              <w:bottom w:val="single" w:sz="2" w:space="0" w:color="000000"/>
            </w:tcBorders>
            <w:shd w:val="clear" w:color="auto" w:fill="auto"/>
          </w:tcPr>
          <w:p w14:paraId="68601E81" w14:textId="77777777" w:rsidR="00AB265F" w:rsidRPr="00B663AB" w:rsidRDefault="00AB265F" w:rsidP="00544137">
            <w:pPr>
              <w:pStyle w:val="TableContents"/>
              <w:rPr>
                <w:rFonts w:ascii="Arial" w:hAnsi="Arial"/>
                <w:sz w:val="24"/>
                <w:szCs w:val="24"/>
              </w:rPr>
            </w:pPr>
            <w:r w:rsidRPr="00B663AB">
              <w:rPr>
                <w:rFonts w:ascii="Arial" w:hAnsi="Arial"/>
                <w:sz w:val="24"/>
                <w:szCs w:val="24"/>
              </w:rPr>
              <w:t>Doctorate</w:t>
            </w:r>
          </w:p>
        </w:tc>
        <w:tc>
          <w:tcPr>
            <w:tcW w:w="1485" w:type="dxa"/>
            <w:tcBorders>
              <w:top w:val="single" w:sz="2" w:space="0" w:color="000000"/>
              <w:left w:val="single" w:sz="2" w:space="0" w:color="000000"/>
              <w:bottom w:val="single" w:sz="2" w:space="0" w:color="000000"/>
            </w:tcBorders>
            <w:shd w:val="clear" w:color="auto" w:fill="auto"/>
          </w:tcPr>
          <w:p w14:paraId="4A7F2809"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43</w:t>
            </w:r>
          </w:p>
        </w:tc>
        <w:tc>
          <w:tcPr>
            <w:tcW w:w="1410" w:type="dxa"/>
            <w:tcBorders>
              <w:top w:val="single" w:sz="2" w:space="0" w:color="000000"/>
              <w:left w:val="single" w:sz="2" w:space="0" w:color="000000"/>
              <w:bottom w:val="single" w:sz="2" w:space="0" w:color="000000"/>
            </w:tcBorders>
            <w:shd w:val="clear" w:color="auto" w:fill="auto"/>
          </w:tcPr>
          <w:p w14:paraId="0B2FADB3"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59</w:t>
            </w:r>
          </w:p>
        </w:tc>
        <w:tc>
          <w:tcPr>
            <w:tcW w:w="1425" w:type="dxa"/>
            <w:tcBorders>
              <w:top w:val="single" w:sz="2" w:space="0" w:color="000000"/>
              <w:left w:val="single" w:sz="2" w:space="0" w:color="000000"/>
              <w:bottom w:val="single" w:sz="2" w:space="0" w:color="000000"/>
              <w:right w:val="single" w:sz="2" w:space="0" w:color="000000"/>
            </w:tcBorders>
            <w:shd w:val="clear" w:color="auto" w:fill="auto"/>
          </w:tcPr>
          <w:p w14:paraId="3F2769FE"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78</w:t>
            </w:r>
          </w:p>
        </w:tc>
      </w:tr>
      <w:tr w:rsidR="00B663AB" w:rsidRPr="00B663AB" w14:paraId="0DA2419F" w14:textId="77777777" w:rsidTr="00544137">
        <w:tc>
          <w:tcPr>
            <w:tcW w:w="2714" w:type="dxa"/>
            <w:tcBorders>
              <w:top w:val="single" w:sz="2" w:space="0" w:color="000000"/>
              <w:left w:val="single" w:sz="2" w:space="0" w:color="000000"/>
              <w:bottom w:val="single" w:sz="2" w:space="0" w:color="000000"/>
            </w:tcBorders>
            <w:shd w:val="clear" w:color="auto" w:fill="auto"/>
          </w:tcPr>
          <w:p w14:paraId="1201AEDB" w14:textId="77777777" w:rsidR="00AB265F" w:rsidRPr="00B663AB" w:rsidRDefault="00AB265F" w:rsidP="00544137">
            <w:pPr>
              <w:pStyle w:val="TableContents"/>
              <w:rPr>
                <w:rFonts w:ascii="Arial" w:hAnsi="Arial"/>
                <w:sz w:val="24"/>
                <w:szCs w:val="24"/>
              </w:rPr>
            </w:pPr>
            <w:r w:rsidRPr="00B663AB">
              <w:rPr>
                <w:rFonts w:ascii="Arial" w:hAnsi="Arial"/>
                <w:sz w:val="24"/>
                <w:szCs w:val="24"/>
              </w:rPr>
              <w:t>Masters</w:t>
            </w:r>
          </w:p>
        </w:tc>
        <w:tc>
          <w:tcPr>
            <w:tcW w:w="1485" w:type="dxa"/>
            <w:tcBorders>
              <w:top w:val="single" w:sz="2" w:space="0" w:color="000000"/>
              <w:left w:val="single" w:sz="2" w:space="0" w:color="000000"/>
              <w:bottom w:val="single" w:sz="2" w:space="0" w:color="000000"/>
            </w:tcBorders>
            <w:shd w:val="clear" w:color="auto" w:fill="auto"/>
          </w:tcPr>
          <w:p w14:paraId="659DBD81"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95</w:t>
            </w:r>
          </w:p>
        </w:tc>
        <w:tc>
          <w:tcPr>
            <w:tcW w:w="1410" w:type="dxa"/>
            <w:tcBorders>
              <w:top w:val="single" w:sz="2" w:space="0" w:color="000000"/>
              <w:left w:val="single" w:sz="2" w:space="0" w:color="000000"/>
              <w:bottom w:val="single" w:sz="2" w:space="0" w:color="000000"/>
            </w:tcBorders>
            <w:shd w:val="clear" w:color="auto" w:fill="auto"/>
          </w:tcPr>
          <w:p w14:paraId="6F7BF5AC"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56</w:t>
            </w:r>
          </w:p>
        </w:tc>
        <w:tc>
          <w:tcPr>
            <w:tcW w:w="1425" w:type="dxa"/>
            <w:tcBorders>
              <w:top w:val="single" w:sz="2" w:space="0" w:color="000000"/>
              <w:left w:val="single" w:sz="2" w:space="0" w:color="000000"/>
              <w:bottom w:val="single" w:sz="2" w:space="0" w:color="000000"/>
              <w:right w:val="single" w:sz="2" w:space="0" w:color="000000"/>
            </w:tcBorders>
            <w:shd w:val="clear" w:color="auto" w:fill="auto"/>
          </w:tcPr>
          <w:p w14:paraId="018CB256"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59</w:t>
            </w:r>
          </w:p>
        </w:tc>
      </w:tr>
      <w:tr w:rsidR="00B663AB" w:rsidRPr="00B663AB" w14:paraId="7834C969" w14:textId="77777777" w:rsidTr="00544137">
        <w:tc>
          <w:tcPr>
            <w:tcW w:w="2714" w:type="dxa"/>
            <w:tcBorders>
              <w:top w:val="single" w:sz="2" w:space="0" w:color="000000"/>
              <w:left w:val="single" w:sz="2" w:space="0" w:color="000000"/>
              <w:bottom w:val="single" w:sz="2" w:space="0" w:color="000000"/>
            </w:tcBorders>
            <w:shd w:val="clear" w:color="auto" w:fill="auto"/>
          </w:tcPr>
          <w:p w14:paraId="24BC22F8" w14:textId="77777777" w:rsidR="00AB265F" w:rsidRPr="00B663AB" w:rsidRDefault="00AB265F" w:rsidP="00544137">
            <w:pPr>
              <w:pStyle w:val="TableContents"/>
              <w:rPr>
                <w:rFonts w:ascii="Arial" w:hAnsi="Arial"/>
                <w:sz w:val="24"/>
                <w:szCs w:val="24"/>
              </w:rPr>
            </w:pPr>
            <w:r w:rsidRPr="00B663AB">
              <w:rPr>
                <w:rFonts w:ascii="Arial" w:hAnsi="Arial"/>
                <w:sz w:val="24"/>
                <w:szCs w:val="24"/>
              </w:rPr>
              <w:t xml:space="preserve">Post-Graduate Diploma </w:t>
            </w:r>
          </w:p>
        </w:tc>
        <w:tc>
          <w:tcPr>
            <w:tcW w:w="1485" w:type="dxa"/>
            <w:tcBorders>
              <w:top w:val="single" w:sz="2" w:space="0" w:color="000000"/>
              <w:left w:val="single" w:sz="2" w:space="0" w:color="000000"/>
              <w:bottom w:val="single" w:sz="2" w:space="0" w:color="000000"/>
            </w:tcBorders>
            <w:shd w:val="clear" w:color="auto" w:fill="auto"/>
          </w:tcPr>
          <w:p w14:paraId="60963788"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1</w:t>
            </w:r>
          </w:p>
        </w:tc>
        <w:tc>
          <w:tcPr>
            <w:tcW w:w="1410" w:type="dxa"/>
            <w:tcBorders>
              <w:top w:val="single" w:sz="2" w:space="0" w:color="000000"/>
              <w:left w:val="single" w:sz="2" w:space="0" w:color="000000"/>
              <w:bottom w:val="single" w:sz="2" w:space="0" w:color="000000"/>
            </w:tcBorders>
            <w:shd w:val="clear" w:color="auto" w:fill="auto"/>
          </w:tcPr>
          <w:p w14:paraId="7DDD3DC6"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0</w:t>
            </w:r>
          </w:p>
        </w:tc>
        <w:tc>
          <w:tcPr>
            <w:tcW w:w="1425" w:type="dxa"/>
            <w:tcBorders>
              <w:top w:val="single" w:sz="2" w:space="0" w:color="000000"/>
              <w:left w:val="single" w:sz="2" w:space="0" w:color="000000"/>
              <w:bottom w:val="single" w:sz="2" w:space="0" w:color="000000"/>
              <w:right w:val="single" w:sz="2" w:space="0" w:color="000000"/>
            </w:tcBorders>
            <w:shd w:val="clear" w:color="auto" w:fill="auto"/>
          </w:tcPr>
          <w:p w14:paraId="2B97C387"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1</w:t>
            </w:r>
          </w:p>
        </w:tc>
      </w:tr>
      <w:tr w:rsidR="00B663AB" w:rsidRPr="00B663AB" w14:paraId="2808B4AD" w14:textId="77777777" w:rsidTr="00544137">
        <w:tc>
          <w:tcPr>
            <w:tcW w:w="2714" w:type="dxa"/>
            <w:tcBorders>
              <w:top w:val="single" w:sz="2" w:space="0" w:color="000000"/>
              <w:left w:val="single" w:sz="2" w:space="0" w:color="000000"/>
              <w:bottom w:val="single" w:sz="2" w:space="0" w:color="000000"/>
            </w:tcBorders>
            <w:shd w:val="clear" w:color="auto" w:fill="auto"/>
          </w:tcPr>
          <w:p w14:paraId="1C1FCA44" w14:textId="77777777" w:rsidR="00AB265F" w:rsidRPr="00B663AB" w:rsidRDefault="00AB265F" w:rsidP="00544137">
            <w:pPr>
              <w:pStyle w:val="TableContents"/>
              <w:rPr>
                <w:rFonts w:ascii="Arial" w:hAnsi="Arial"/>
                <w:sz w:val="24"/>
                <w:szCs w:val="24"/>
              </w:rPr>
            </w:pPr>
            <w:r w:rsidRPr="00B663AB">
              <w:rPr>
                <w:rFonts w:ascii="Arial" w:hAnsi="Arial"/>
                <w:sz w:val="24"/>
                <w:szCs w:val="24"/>
              </w:rPr>
              <w:t>First Degree</w:t>
            </w:r>
          </w:p>
        </w:tc>
        <w:tc>
          <w:tcPr>
            <w:tcW w:w="1485" w:type="dxa"/>
            <w:tcBorders>
              <w:top w:val="single" w:sz="2" w:space="0" w:color="000000"/>
              <w:left w:val="single" w:sz="2" w:space="0" w:color="000000"/>
              <w:bottom w:val="single" w:sz="2" w:space="0" w:color="000000"/>
            </w:tcBorders>
            <w:shd w:val="clear" w:color="auto" w:fill="auto"/>
          </w:tcPr>
          <w:p w14:paraId="0A9F55C4"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58</w:t>
            </w:r>
          </w:p>
        </w:tc>
        <w:tc>
          <w:tcPr>
            <w:tcW w:w="1410" w:type="dxa"/>
            <w:tcBorders>
              <w:top w:val="single" w:sz="2" w:space="0" w:color="000000"/>
              <w:left w:val="single" w:sz="2" w:space="0" w:color="000000"/>
              <w:bottom w:val="single" w:sz="2" w:space="0" w:color="000000"/>
            </w:tcBorders>
            <w:shd w:val="clear" w:color="auto" w:fill="auto"/>
          </w:tcPr>
          <w:p w14:paraId="1DAA097C"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35</w:t>
            </w:r>
          </w:p>
        </w:tc>
        <w:tc>
          <w:tcPr>
            <w:tcW w:w="1425" w:type="dxa"/>
            <w:tcBorders>
              <w:top w:val="single" w:sz="2" w:space="0" w:color="000000"/>
              <w:left w:val="single" w:sz="2" w:space="0" w:color="000000"/>
              <w:bottom w:val="single" w:sz="2" w:space="0" w:color="000000"/>
              <w:right w:val="single" w:sz="2" w:space="0" w:color="000000"/>
            </w:tcBorders>
            <w:shd w:val="clear" w:color="auto" w:fill="auto"/>
          </w:tcPr>
          <w:p w14:paraId="1F3AA640"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48</w:t>
            </w:r>
          </w:p>
        </w:tc>
      </w:tr>
      <w:tr w:rsidR="00B663AB" w:rsidRPr="00B663AB" w14:paraId="1F724116" w14:textId="77777777" w:rsidTr="00544137">
        <w:tc>
          <w:tcPr>
            <w:tcW w:w="2714" w:type="dxa"/>
            <w:tcBorders>
              <w:top w:val="single" w:sz="2" w:space="0" w:color="000000"/>
              <w:left w:val="single" w:sz="2" w:space="0" w:color="000000"/>
              <w:bottom w:val="single" w:sz="2" w:space="0" w:color="000000"/>
            </w:tcBorders>
            <w:shd w:val="clear" w:color="auto" w:fill="auto"/>
          </w:tcPr>
          <w:p w14:paraId="71081900" w14:textId="77777777" w:rsidR="00AB265F" w:rsidRPr="00B663AB" w:rsidRDefault="00AB265F" w:rsidP="00544137">
            <w:pPr>
              <w:pStyle w:val="TableContents"/>
              <w:rPr>
                <w:rFonts w:ascii="Arial" w:hAnsi="Arial"/>
                <w:sz w:val="24"/>
                <w:szCs w:val="24"/>
              </w:rPr>
            </w:pPr>
            <w:r w:rsidRPr="00B663AB">
              <w:rPr>
                <w:rFonts w:ascii="Arial" w:hAnsi="Arial"/>
                <w:sz w:val="24"/>
                <w:szCs w:val="24"/>
              </w:rPr>
              <w:t>Diploma</w:t>
            </w:r>
          </w:p>
        </w:tc>
        <w:tc>
          <w:tcPr>
            <w:tcW w:w="1485" w:type="dxa"/>
            <w:tcBorders>
              <w:top w:val="single" w:sz="2" w:space="0" w:color="000000"/>
              <w:left w:val="single" w:sz="2" w:space="0" w:color="000000"/>
              <w:bottom w:val="single" w:sz="2" w:space="0" w:color="000000"/>
            </w:tcBorders>
            <w:shd w:val="clear" w:color="auto" w:fill="auto"/>
          </w:tcPr>
          <w:p w14:paraId="5EB41221"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5</w:t>
            </w:r>
          </w:p>
        </w:tc>
        <w:tc>
          <w:tcPr>
            <w:tcW w:w="1410" w:type="dxa"/>
            <w:tcBorders>
              <w:top w:val="single" w:sz="2" w:space="0" w:color="000000"/>
              <w:left w:val="single" w:sz="2" w:space="0" w:color="000000"/>
              <w:bottom w:val="single" w:sz="2" w:space="0" w:color="000000"/>
            </w:tcBorders>
            <w:shd w:val="clear" w:color="auto" w:fill="auto"/>
          </w:tcPr>
          <w:p w14:paraId="3D286304"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7</w:t>
            </w:r>
          </w:p>
        </w:tc>
        <w:tc>
          <w:tcPr>
            <w:tcW w:w="1425" w:type="dxa"/>
            <w:tcBorders>
              <w:top w:val="single" w:sz="2" w:space="0" w:color="000000"/>
              <w:left w:val="single" w:sz="2" w:space="0" w:color="000000"/>
              <w:bottom w:val="single" w:sz="2" w:space="0" w:color="000000"/>
              <w:right w:val="single" w:sz="2" w:space="0" w:color="000000"/>
            </w:tcBorders>
            <w:shd w:val="clear" w:color="auto" w:fill="auto"/>
          </w:tcPr>
          <w:p w14:paraId="516B60ED"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6</w:t>
            </w:r>
          </w:p>
        </w:tc>
      </w:tr>
      <w:tr w:rsidR="00B663AB" w:rsidRPr="00B663AB" w14:paraId="37C8F027" w14:textId="77777777" w:rsidTr="00544137">
        <w:tc>
          <w:tcPr>
            <w:tcW w:w="2714" w:type="dxa"/>
            <w:tcBorders>
              <w:top w:val="single" w:sz="2" w:space="0" w:color="000000"/>
              <w:left w:val="single" w:sz="2" w:space="0" w:color="000000"/>
              <w:bottom w:val="single" w:sz="2" w:space="0" w:color="000000"/>
            </w:tcBorders>
            <w:shd w:val="clear" w:color="auto" w:fill="auto"/>
          </w:tcPr>
          <w:p w14:paraId="7D37AC6D" w14:textId="77777777" w:rsidR="00AB265F" w:rsidRPr="00B663AB" w:rsidRDefault="00AB265F" w:rsidP="00544137">
            <w:pPr>
              <w:pStyle w:val="TableContents"/>
              <w:rPr>
                <w:rFonts w:ascii="Arial" w:hAnsi="Arial"/>
                <w:sz w:val="24"/>
                <w:szCs w:val="24"/>
              </w:rPr>
            </w:pPr>
            <w:r w:rsidRPr="00B663AB">
              <w:rPr>
                <w:rFonts w:ascii="Arial" w:hAnsi="Arial"/>
                <w:sz w:val="24"/>
                <w:szCs w:val="24"/>
              </w:rPr>
              <w:t>Certificate</w:t>
            </w:r>
          </w:p>
        </w:tc>
        <w:tc>
          <w:tcPr>
            <w:tcW w:w="1485" w:type="dxa"/>
            <w:tcBorders>
              <w:top w:val="single" w:sz="2" w:space="0" w:color="000000"/>
              <w:left w:val="single" w:sz="2" w:space="0" w:color="000000"/>
              <w:bottom w:val="single" w:sz="2" w:space="0" w:color="000000"/>
            </w:tcBorders>
            <w:shd w:val="clear" w:color="auto" w:fill="auto"/>
          </w:tcPr>
          <w:p w14:paraId="5BDEBDB8"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2</w:t>
            </w:r>
          </w:p>
        </w:tc>
        <w:tc>
          <w:tcPr>
            <w:tcW w:w="1410" w:type="dxa"/>
            <w:tcBorders>
              <w:top w:val="single" w:sz="2" w:space="0" w:color="000000"/>
              <w:left w:val="single" w:sz="2" w:space="0" w:color="000000"/>
              <w:bottom w:val="single" w:sz="2" w:space="0" w:color="000000"/>
            </w:tcBorders>
            <w:shd w:val="clear" w:color="auto" w:fill="auto"/>
          </w:tcPr>
          <w:p w14:paraId="0B2119E2"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0</w:t>
            </w:r>
          </w:p>
        </w:tc>
        <w:tc>
          <w:tcPr>
            <w:tcW w:w="1425" w:type="dxa"/>
            <w:tcBorders>
              <w:top w:val="single" w:sz="2" w:space="0" w:color="000000"/>
              <w:left w:val="single" w:sz="2" w:space="0" w:color="000000"/>
              <w:bottom w:val="single" w:sz="2" w:space="0" w:color="000000"/>
              <w:right w:val="single" w:sz="2" w:space="0" w:color="000000"/>
            </w:tcBorders>
            <w:shd w:val="clear" w:color="auto" w:fill="auto"/>
          </w:tcPr>
          <w:p w14:paraId="0FEAA502"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1</w:t>
            </w:r>
          </w:p>
        </w:tc>
      </w:tr>
      <w:tr w:rsidR="00B663AB" w:rsidRPr="00B663AB" w14:paraId="434B8946" w14:textId="77777777" w:rsidTr="00544137">
        <w:tc>
          <w:tcPr>
            <w:tcW w:w="2714" w:type="dxa"/>
            <w:tcBorders>
              <w:top w:val="single" w:sz="2" w:space="0" w:color="000000"/>
              <w:left w:val="single" w:sz="2" w:space="0" w:color="000000"/>
              <w:bottom w:val="single" w:sz="2" w:space="0" w:color="000000"/>
            </w:tcBorders>
            <w:shd w:val="clear" w:color="auto" w:fill="auto"/>
          </w:tcPr>
          <w:p w14:paraId="32B1EB60" w14:textId="77777777" w:rsidR="00AB265F" w:rsidRPr="00B663AB" w:rsidRDefault="00AB265F" w:rsidP="00544137">
            <w:pPr>
              <w:pStyle w:val="TableContents"/>
              <w:rPr>
                <w:rFonts w:ascii="Arial" w:hAnsi="Arial"/>
                <w:sz w:val="24"/>
                <w:szCs w:val="24"/>
              </w:rPr>
            </w:pPr>
            <w:r w:rsidRPr="00B663AB">
              <w:rPr>
                <w:rFonts w:ascii="Arial" w:hAnsi="Arial"/>
                <w:sz w:val="24"/>
                <w:szCs w:val="24"/>
              </w:rPr>
              <w:t>Professional Certificate</w:t>
            </w:r>
          </w:p>
        </w:tc>
        <w:tc>
          <w:tcPr>
            <w:tcW w:w="1485" w:type="dxa"/>
            <w:tcBorders>
              <w:top w:val="single" w:sz="2" w:space="0" w:color="000000"/>
              <w:left w:val="single" w:sz="2" w:space="0" w:color="000000"/>
              <w:bottom w:val="single" w:sz="2" w:space="0" w:color="000000"/>
            </w:tcBorders>
            <w:shd w:val="clear" w:color="auto" w:fill="auto"/>
          </w:tcPr>
          <w:p w14:paraId="6E9F883B"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5</w:t>
            </w:r>
          </w:p>
        </w:tc>
        <w:tc>
          <w:tcPr>
            <w:tcW w:w="1410" w:type="dxa"/>
            <w:tcBorders>
              <w:top w:val="single" w:sz="2" w:space="0" w:color="000000"/>
              <w:left w:val="single" w:sz="2" w:space="0" w:color="000000"/>
              <w:bottom w:val="single" w:sz="2" w:space="0" w:color="000000"/>
            </w:tcBorders>
            <w:shd w:val="clear" w:color="auto" w:fill="auto"/>
          </w:tcPr>
          <w:p w14:paraId="793A2EC6"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0</w:t>
            </w:r>
          </w:p>
        </w:tc>
        <w:tc>
          <w:tcPr>
            <w:tcW w:w="1425" w:type="dxa"/>
            <w:tcBorders>
              <w:top w:val="single" w:sz="2" w:space="0" w:color="000000"/>
              <w:left w:val="single" w:sz="2" w:space="0" w:color="000000"/>
              <w:bottom w:val="single" w:sz="2" w:space="0" w:color="000000"/>
              <w:right w:val="single" w:sz="2" w:space="0" w:color="000000"/>
            </w:tcBorders>
            <w:shd w:val="clear" w:color="auto" w:fill="auto"/>
          </w:tcPr>
          <w:p w14:paraId="48215F22" w14:textId="77777777" w:rsidR="00AB265F" w:rsidRPr="00B663AB" w:rsidRDefault="00AB265F" w:rsidP="00544137">
            <w:pPr>
              <w:pStyle w:val="TableContents"/>
              <w:jc w:val="center"/>
              <w:rPr>
                <w:rFonts w:ascii="Arial" w:hAnsi="Arial"/>
                <w:sz w:val="24"/>
                <w:szCs w:val="24"/>
              </w:rPr>
            </w:pPr>
            <w:r w:rsidRPr="00B663AB">
              <w:rPr>
                <w:rFonts w:ascii="Arial" w:hAnsi="Arial"/>
                <w:sz w:val="24"/>
                <w:szCs w:val="24"/>
              </w:rPr>
              <w:t>2</w:t>
            </w:r>
          </w:p>
        </w:tc>
      </w:tr>
    </w:tbl>
    <w:p w14:paraId="43DE07D0" w14:textId="77777777" w:rsidR="00AB265F" w:rsidRPr="00B663AB" w:rsidRDefault="00AB265F" w:rsidP="00AB265F">
      <w:r w:rsidRPr="00B663AB">
        <w:rPr>
          <w:rFonts w:ascii="Arial" w:hAnsi="Arial" w:cs="Arial"/>
          <w:sz w:val="24"/>
          <w:szCs w:val="24"/>
        </w:rPr>
        <w:t xml:space="preserve">                  sources: Ministry of Education, Malaysia</w:t>
      </w:r>
    </w:p>
    <w:p w14:paraId="37DE980C" w14:textId="77777777" w:rsidR="00AB265F" w:rsidRPr="00B663AB" w:rsidRDefault="00AB265F" w:rsidP="004D32AB">
      <w:pPr>
        <w:pStyle w:val="Default"/>
        <w:rPr>
          <w:rFonts w:ascii="Arial" w:hAnsi="Arial" w:cs="Arial"/>
          <w:bCs/>
          <w:color w:val="auto"/>
        </w:rPr>
      </w:pPr>
    </w:p>
    <w:p w14:paraId="717BC3E5" w14:textId="77777777" w:rsidR="00AB265F" w:rsidRPr="00B663AB" w:rsidRDefault="00AB265F" w:rsidP="004D32AB">
      <w:pPr>
        <w:pStyle w:val="Default"/>
        <w:rPr>
          <w:rFonts w:ascii="Arial" w:hAnsi="Arial" w:cs="Arial"/>
          <w:bCs/>
          <w:color w:val="auto"/>
        </w:rPr>
      </w:pPr>
    </w:p>
    <w:p w14:paraId="34172998" w14:textId="77777777" w:rsidR="00AB265F" w:rsidRPr="00B663AB" w:rsidRDefault="00AB265F" w:rsidP="004D32AB">
      <w:pPr>
        <w:pStyle w:val="Default"/>
        <w:rPr>
          <w:rFonts w:ascii="Arial" w:hAnsi="Arial" w:cs="Arial"/>
          <w:bCs/>
          <w:color w:val="auto"/>
          <w:u w:val="single"/>
        </w:rPr>
      </w:pPr>
      <w:r w:rsidRPr="00B663AB">
        <w:rPr>
          <w:rFonts w:ascii="Arial" w:hAnsi="Arial" w:cs="Arial"/>
          <w:bCs/>
          <w:color w:val="auto"/>
          <w:u w:val="single"/>
        </w:rPr>
        <w:t>Complaints mechanism</w:t>
      </w:r>
    </w:p>
    <w:p w14:paraId="77A37A5E" w14:textId="77777777" w:rsidR="00AB265F" w:rsidRPr="00B663AB" w:rsidRDefault="00AB265F" w:rsidP="004D32AB">
      <w:pPr>
        <w:pStyle w:val="Default"/>
        <w:rPr>
          <w:rFonts w:ascii="Arial" w:hAnsi="Arial" w:cs="Arial"/>
          <w:bCs/>
          <w:color w:val="auto"/>
        </w:rPr>
      </w:pPr>
    </w:p>
    <w:p w14:paraId="559A534B" w14:textId="2A45E5EA" w:rsidR="009B5669" w:rsidRPr="00B663AB" w:rsidRDefault="009B5669" w:rsidP="00AB265F">
      <w:pPr>
        <w:ind w:left="0" w:firstLine="0"/>
        <w:rPr>
          <w:rStyle w:val="Emphasis"/>
          <w:rFonts w:ascii="Arial" w:hAnsi="Arial" w:cs="Arial"/>
          <w:i w:val="0"/>
          <w:sz w:val="24"/>
          <w:szCs w:val="24"/>
          <w:shd w:val="clear" w:color="auto" w:fill="FFFFFF"/>
        </w:rPr>
      </w:pPr>
      <w:r w:rsidRPr="00B663AB">
        <w:rPr>
          <w:rStyle w:val="Emphasis"/>
          <w:rFonts w:ascii="Arial" w:hAnsi="Arial" w:cs="Arial"/>
          <w:i w:val="0"/>
          <w:sz w:val="24"/>
          <w:szCs w:val="24"/>
          <w:shd w:val="clear" w:color="auto" w:fill="FFFFFF"/>
        </w:rPr>
        <w:t>Malaysia has established a common complaints mechanism for feedback, complaints and seek</w:t>
      </w:r>
      <w:r w:rsidR="007219A0" w:rsidRPr="00B663AB">
        <w:rPr>
          <w:rStyle w:val="Emphasis"/>
          <w:rFonts w:ascii="Arial" w:hAnsi="Arial" w:cs="Arial"/>
          <w:i w:val="0"/>
          <w:sz w:val="24"/>
          <w:szCs w:val="24"/>
          <w:shd w:val="clear" w:color="auto" w:fill="FFFFFF"/>
        </w:rPr>
        <w:t>ing</w:t>
      </w:r>
      <w:r w:rsidRPr="00B663AB">
        <w:rPr>
          <w:rStyle w:val="Emphasis"/>
          <w:rFonts w:ascii="Arial" w:hAnsi="Arial" w:cs="Arial"/>
          <w:i w:val="0"/>
          <w:sz w:val="24"/>
          <w:szCs w:val="24"/>
          <w:shd w:val="clear" w:color="auto" w:fill="FFFFFF"/>
        </w:rPr>
        <w:t xml:space="preserve"> redress from any alleged injustice, wrongdoings or discrimination allegedly by the public sector. The system is called the Public Complaint Management System, or SISPAA which is monitored by the Public Complaint Bureau of the Prime Minister’s Department. </w:t>
      </w:r>
    </w:p>
    <w:p w14:paraId="1C7A5ADC" w14:textId="655E4C81" w:rsidR="009B5669" w:rsidRPr="00B663AB" w:rsidRDefault="009B5669" w:rsidP="00AB265F">
      <w:pPr>
        <w:ind w:left="0" w:firstLine="0"/>
        <w:rPr>
          <w:rStyle w:val="Emphasis"/>
          <w:rFonts w:ascii="Arial" w:hAnsi="Arial" w:cs="Arial"/>
          <w:i w:val="0"/>
          <w:sz w:val="24"/>
          <w:szCs w:val="24"/>
          <w:shd w:val="clear" w:color="auto" w:fill="FFFFFF"/>
        </w:rPr>
      </w:pPr>
    </w:p>
    <w:p w14:paraId="6DA9EFF0" w14:textId="68EE1FB5" w:rsidR="00D742F5" w:rsidRDefault="00D742F5" w:rsidP="00AB265F">
      <w:pPr>
        <w:ind w:left="0" w:firstLine="0"/>
        <w:rPr>
          <w:rStyle w:val="Emphasis"/>
          <w:rFonts w:ascii="Arial" w:hAnsi="Arial" w:cs="Arial"/>
          <w:i w:val="0"/>
          <w:color w:val="C00000"/>
          <w:sz w:val="24"/>
          <w:szCs w:val="24"/>
          <w:shd w:val="clear" w:color="auto" w:fill="FFFFFF"/>
        </w:rPr>
      </w:pPr>
    </w:p>
    <w:p w14:paraId="368CCC6A" w14:textId="77777777" w:rsidR="00D742F5" w:rsidRDefault="00D742F5" w:rsidP="004D32AB">
      <w:pPr>
        <w:pStyle w:val="Default"/>
        <w:rPr>
          <w:rStyle w:val="Emphasis"/>
          <w:rFonts w:ascii="Arial" w:hAnsi="Arial" w:cs="Arial"/>
          <w:i w:val="0"/>
          <w:color w:val="C00000"/>
          <w:shd w:val="clear" w:color="auto" w:fill="FFFFFF"/>
        </w:rPr>
      </w:pPr>
      <w:bookmarkStart w:id="0" w:name="_GoBack"/>
      <w:bookmarkEnd w:id="0"/>
    </w:p>
    <w:sectPr w:rsidR="00D742F5" w:rsidSect="00D742F5">
      <w:footerReference w:type="default" r:id="rId7"/>
      <w:pgSz w:w="11906" w:h="16838" w:code="9"/>
      <w:pgMar w:top="1879" w:right="1211" w:bottom="1391" w:left="12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C7D05" w14:textId="77777777" w:rsidR="001567F2" w:rsidRDefault="001567F2" w:rsidP="00E9077B">
      <w:r>
        <w:separator/>
      </w:r>
    </w:p>
  </w:endnote>
  <w:endnote w:type="continuationSeparator" w:id="0">
    <w:p w14:paraId="248B4AC1" w14:textId="77777777" w:rsidR="001567F2" w:rsidRDefault="001567F2" w:rsidP="00E9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533883"/>
      <w:docPartObj>
        <w:docPartGallery w:val="Page Numbers (Bottom of Page)"/>
        <w:docPartUnique/>
      </w:docPartObj>
    </w:sdtPr>
    <w:sdtEndPr>
      <w:rPr>
        <w:rFonts w:ascii="Arial" w:hAnsi="Arial" w:cs="Arial"/>
        <w:noProof/>
        <w:sz w:val="24"/>
      </w:rPr>
    </w:sdtEndPr>
    <w:sdtContent>
      <w:p w14:paraId="0FDA3D51" w14:textId="0A770D6C" w:rsidR="00E9077B" w:rsidRPr="00E9077B" w:rsidRDefault="00E9077B">
        <w:pPr>
          <w:pStyle w:val="Footer"/>
          <w:jc w:val="center"/>
          <w:rPr>
            <w:rFonts w:ascii="Arial" w:hAnsi="Arial" w:cs="Arial"/>
            <w:sz w:val="24"/>
          </w:rPr>
        </w:pPr>
        <w:r w:rsidRPr="00E9077B">
          <w:rPr>
            <w:rFonts w:ascii="Arial" w:hAnsi="Arial" w:cs="Arial"/>
            <w:sz w:val="24"/>
          </w:rPr>
          <w:fldChar w:fldCharType="begin"/>
        </w:r>
        <w:r w:rsidRPr="00E9077B">
          <w:rPr>
            <w:rFonts w:ascii="Arial" w:hAnsi="Arial" w:cs="Arial"/>
            <w:sz w:val="24"/>
          </w:rPr>
          <w:instrText xml:space="preserve"> PAGE   \* MERGEFORMAT </w:instrText>
        </w:r>
        <w:r w:rsidRPr="00E9077B">
          <w:rPr>
            <w:rFonts w:ascii="Arial" w:hAnsi="Arial" w:cs="Arial"/>
            <w:sz w:val="24"/>
          </w:rPr>
          <w:fldChar w:fldCharType="separate"/>
        </w:r>
        <w:r w:rsidR="00946A05">
          <w:rPr>
            <w:rFonts w:ascii="Arial" w:hAnsi="Arial" w:cs="Arial"/>
            <w:noProof/>
            <w:sz w:val="24"/>
          </w:rPr>
          <w:t>2</w:t>
        </w:r>
        <w:r w:rsidRPr="00E9077B">
          <w:rPr>
            <w:rFonts w:ascii="Arial" w:hAnsi="Arial" w:cs="Arial"/>
            <w:noProof/>
            <w:sz w:val="24"/>
          </w:rPr>
          <w:fldChar w:fldCharType="end"/>
        </w:r>
      </w:p>
    </w:sdtContent>
  </w:sdt>
  <w:p w14:paraId="426F0FF0" w14:textId="77777777" w:rsidR="00E9077B" w:rsidRPr="00E9077B" w:rsidRDefault="00E9077B">
    <w:pPr>
      <w:pStyle w:val="Footer"/>
      <w:rPr>
        <w:rFonts w:ascii="Arial" w:hAnsi="Arial" w:cs="Arial"/>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D037A" w14:textId="77777777" w:rsidR="001567F2" w:rsidRDefault="001567F2" w:rsidP="00E9077B">
      <w:r>
        <w:separator/>
      </w:r>
    </w:p>
  </w:footnote>
  <w:footnote w:type="continuationSeparator" w:id="0">
    <w:p w14:paraId="02F9C58C" w14:textId="77777777" w:rsidR="001567F2" w:rsidRDefault="001567F2" w:rsidP="00E90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4420E"/>
    <w:multiLevelType w:val="hybridMultilevel"/>
    <w:tmpl w:val="BD2E074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AB"/>
    <w:rsid w:val="0007111D"/>
    <w:rsid w:val="000A1DA3"/>
    <w:rsid w:val="00116B68"/>
    <w:rsid w:val="001567F2"/>
    <w:rsid w:val="0017013A"/>
    <w:rsid w:val="001A0D4A"/>
    <w:rsid w:val="001F0FFA"/>
    <w:rsid w:val="002D4E69"/>
    <w:rsid w:val="002E222F"/>
    <w:rsid w:val="003D6849"/>
    <w:rsid w:val="00426984"/>
    <w:rsid w:val="00446DD4"/>
    <w:rsid w:val="0045710B"/>
    <w:rsid w:val="004D32AB"/>
    <w:rsid w:val="00554C74"/>
    <w:rsid w:val="005559F3"/>
    <w:rsid w:val="006D2610"/>
    <w:rsid w:val="007219A0"/>
    <w:rsid w:val="00721AF5"/>
    <w:rsid w:val="00725372"/>
    <w:rsid w:val="00793578"/>
    <w:rsid w:val="00796704"/>
    <w:rsid w:val="00884C96"/>
    <w:rsid w:val="008A3794"/>
    <w:rsid w:val="00946A05"/>
    <w:rsid w:val="009B5669"/>
    <w:rsid w:val="009E116B"/>
    <w:rsid w:val="00A4203D"/>
    <w:rsid w:val="00A951C9"/>
    <w:rsid w:val="00AB265F"/>
    <w:rsid w:val="00AC7838"/>
    <w:rsid w:val="00B6550A"/>
    <w:rsid w:val="00B663AB"/>
    <w:rsid w:val="00BB3993"/>
    <w:rsid w:val="00BD2874"/>
    <w:rsid w:val="00C07D4A"/>
    <w:rsid w:val="00C30305"/>
    <w:rsid w:val="00CA356F"/>
    <w:rsid w:val="00CE6366"/>
    <w:rsid w:val="00D742F5"/>
    <w:rsid w:val="00E50204"/>
    <w:rsid w:val="00E9077B"/>
    <w:rsid w:val="00EA1421"/>
    <w:rsid w:val="00ED731E"/>
    <w:rsid w:val="00EF5D3C"/>
    <w:rsid w:val="00F74345"/>
    <w:rsid w:val="00FD289F"/>
    <w:rsid w:val="00FE2B75"/>
    <w:rsid w:val="00FE37B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3441"/>
  <w15:chartTrackingRefBased/>
  <w15:docId w15:val="{245D03CE-9DC0-421C-8CC1-28971363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ind w:left="227" w:hanging="1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14"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2AB"/>
    <w:pPr>
      <w:autoSpaceDE w:val="0"/>
      <w:autoSpaceDN w:val="0"/>
      <w:adjustRightInd w:val="0"/>
      <w:ind w:left="0" w:firstLine="0"/>
      <w:jc w:val="left"/>
    </w:pPr>
    <w:rPr>
      <w:rFonts w:ascii="Calibri" w:hAnsi="Calibri" w:cs="Calibri"/>
      <w:color w:val="000000"/>
      <w:sz w:val="24"/>
      <w:szCs w:val="24"/>
    </w:rPr>
  </w:style>
  <w:style w:type="paragraph" w:styleId="Header">
    <w:name w:val="header"/>
    <w:basedOn w:val="Normal"/>
    <w:link w:val="HeaderChar"/>
    <w:uiPriority w:val="99"/>
    <w:unhideWhenUsed/>
    <w:rsid w:val="00E9077B"/>
    <w:pPr>
      <w:tabs>
        <w:tab w:val="center" w:pos="4513"/>
        <w:tab w:val="right" w:pos="9026"/>
      </w:tabs>
    </w:pPr>
  </w:style>
  <w:style w:type="character" w:customStyle="1" w:styleId="HeaderChar">
    <w:name w:val="Header Char"/>
    <w:basedOn w:val="DefaultParagraphFont"/>
    <w:link w:val="Header"/>
    <w:uiPriority w:val="99"/>
    <w:rsid w:val="00E9077B"/>
  </w:style>
  <w:style w:type="paragraph" w:styleId="Footer">
    <w:name w:val="footer"/>
    <w:basedOn w:val="Normal"/>
    <w:link w:val="FooterChar"/>
    <w:uiPriority w:val="99"/>
    <w:unhideWhenUsed/>
    <w:rsid w:val="00E9077B"/>
    <w:pPr>
      <w:tabs>
        <w:tab w:val="center" w:pos="4513"/>
        <w:tab w:val="right" w:pos="9026"/>
      </w:tabs>
    </w:pPr>
  </w:style>
  <w:style w:type="character" w:customStyle="1" w:styleId="FooterChar">
    <w:name w:val="Footer Char"/>
    <w:basedOn w:val="DefaultParagraphFont"/>
    <w:link w:val="Footer"/>
    <w:uiPriority w:val="99"/>
    <w:rsid w:val="00E9077B"/>
  </w:style>
  <w:style w:type="paragraph" w:customStyle="1" w:styleId="TableContents">
    <w:name w:val="Table Contents"/>
    <w:basedOn w:val="Normal"/>
    <w:qFormat/>
    <w:rsid w:val="00AB265F"/>
    <w:pPr>
      <w:suppressLineNumbers/>
      <w:spacing w:after="160" w:line="259" w:lineRule="auto"/>
      <w:ind w:left="0" w:firstLine="0"/>
      <w:jc w:val="left"/>
    </w:pPr>
    <w:rPr>
      <w:lang w:val="en-US" w:eastAsia="ja-JP"/>
    </w:rPr>
  </w:style>
  <w:style w:type="character" w:styleId="Emphasis">
    <w:name w:val="Emphasis"/>
    <w:basedOn w:val="DefaultParagraphFont"/>
    <w:uiPriority w:val="20"/>
    <w:qFormat/>
    <w:rsid w:val="00AB265F"/>
    <w:rPr>
      <w:i/>
      <w:iCs/>
    </w:rPr>
  </w:style>
  <w:style w:type="character" w:styleId="CommentReference">
    <w:name w:val="annotation reference"/>
    <w:basedOn w:val="DefaultParagraphFont"/>
    <w:uiPriority w:val="99"/>
    <w:semiHidden/>
    <w:unhideWhenUsed/>
    <w:rsid w:val="009B5669"/>
    <w:rPr>
      <w:sz w:val="16"/>
      <w:szCs w:val="16"/>
    </w:rPr>
  </w:style>
  <w:style w:type="paragraph" w:styleId="CommentText">
    <w:name w:val="annotation text"/>
    <w:basedOn w:val="Normal"/>
    <w:link w:val="CommentTextChar"/>
    <w:uiPriority w:val="99"/>
    <w:semiHidden/>
    <w:unhideWhenUsed/>
    <w:rsid w:val="009B5669"/>
    <w:rPr>
      <w:sz w:val="20"/>
      <w:szCs w:val="20"/>
    </w:rPr>
  </w:style>
  <w:style w:type="character" w:customStyle="1" w:styleId="CommentTextChar">
    <w:name w:val="Comment Text Char"/>
    <w:basedOn w:val="DefaultParagraphFont"/>
    <w:link w:val="CommentText"/>
    <w:uiPriority w:val="99"/>
    <w:semiHidden/>
    <w:rsid w:val="009B5669"/>
    <w:rPr>
      <w:sz w:val="20"/>
      <w:szCs w:val="20"/>
    </w:rPr>
  </w:style>
  <w:style w:type="paragraph" w:styleId="CommentSubject">
    <w:name w:val="annotation subject"/>
    <w:basedOn w:val="CommentText"/>
    <w:next w:val="CommentText"/>
    <w:link w:val="CommentSubjectChar"/>
    <w:uiPriority w:val="99"/>
    <w:semiHidden/>
    <w:unhideWhenUsed/>
    <w:rsid w:val="009B5669"/>
    <w:rPr>
      <w:b/>
      <w:bCs/>
    </w:rPr>
  </w:style>
  <w:style w:type="character" w:customStyle="1" w:styleId="CommentSubjectChar">
    <w:name w:val="Comment Subject Char"/>
    <w:basedOn w:val="CommentTextChar"/>
    <w:link w:val="CommentSubject"/>
    <w:uiPriority w:val="99"/>
    <w:semiHidden/>
    <w:rsid w:val="009B5669"/>
    <w:rPr>
      <w:b/>
      <w:bCs/>
      <w:sz w:val="20"/>
      <w:szCs w:val="20"/>
    </w:rPr>
  </w:style>
  <w:style w:type="paragraph" w:styleId="BalloonText">
    <w:name w:val="Balloon Text"/>
    <w:basedOn w:val="Normal"/>
    <w:link w:val="BalloonTextChar"/>
    <w:uiPriority w:val="99"/>
    <w:semiHidden/>
    <w:unhideWhenUsed/>
    <w:rsid w:val="009B5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 Sin Meun</dc:creator>
  <cp:keywords/>
  <dc:description/>
  <cp:lastModifiedBy>Azrina Binti Aznan</cp:lastModifiedBy>
  <cp:revision>11</cp:revision>
  <cp:lastPrinted>2019-01-29T07:24:00Z</cp:lastPrinted>
  <dcterms:created xsi:type="dcterms:W3CDTF">2019-01-29T05:49:00Z</dcterms:created>
  <dcterms:modified xsi:type="dcterms:W3CDTF">2019-01-29T09:04:00Z</dcterms:modified>
</cp:coreProperties>
</file>